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E66BF" w14:textId="77777777" w:rsidR="004830B3" w:rsidRDefault="004830B3">
      <w:pPr>
        <w:rPr>
          <w:rFonts w:ascii="黑体" w:eastAsia="黑体" w:hAnsi="黑体" w:hint="eastAsia"/>
          <w:sz w:val="32"/>
          <w:szCs w:val="32"/>
        </w:rPr>
      </w:pPr>
    </w:p>
    <w:p w14:paraId="657870BF" w14:textId="77777777" w:rsidR="004830B3" w:rsidRDefault="004830B3">
      <w:pPr>
        <w:jc w:val="center"/>
        <w:rPr>
          <w:rFonts w:ascii="方正小标宋_GBK" w:eastAsia="方正小标宋_GBK" w:hAnsi="宋体" w:hint="eastAsia"/>
          <w:sz w:val="44"/>
          <w:szCs w:val="44"/>
        </w:rPr>
      </w:pPr>
    </w:p>
    <w:p w14:paraId="588A348A" w14:textId="77777777" w:rsidR="004830B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木垒哈萨克自治县农村饮水安全工程管理站</w:t>
      </w:r>
    </w:p>
    <w:p w14:paraId="490E7437" w14:textId="77777777" w:rsidR="004830B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A8D32E7" w14:textId="77777777" w:rsidR="004830B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5E6A85A" w14:textId="77777777" w:rsidR="004830B3"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CD555C5" w14:textId="77777777" w:rsidR="004830B3"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F482E93" w14:textId="77777777" w:rsidR="004830B3"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F2F863B"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D3D748D"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9AD2D5F" w14:textId="77777777" w:rsidR="004830B3"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3B281EF"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22F814B"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380016C"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0C36AA4"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3DF10B0"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F8FF432"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0980E37"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46604C2"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8D169D5" w14:textId="77777777" w:rsidR="004830B3"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4D5F023"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E6A4DCD" w14:textId="77777777" w:rsidR="004830B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F377835" w14:textId="77777777" w:rsidR="004830B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E0B4EB6" w14:textId="77777777" w:rsidR="004830B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2D78492"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1059075"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D83B3EB" w14:textId="77777777" w:rsidR="004830B3"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09A08EE" w14:textId="77777777" w:rsidR="004830B3"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0553BAD"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0DF0B93"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7CBFB4A"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7743BE6"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12A9D40"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ADF9105"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DCB2E74"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6C1F679" w14:textId="77777777" w:rsidR="004830B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A197419" w14:textId="77777777" w:rsidR="004830B3"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D87AB62" w14:textId="77777777" w:rsidR="004830B3" w:rsidRDefault="00000000">
      <w:r>
        <w:rPr>
          <w:rFonts w:ascii="仿宋_GB2312" w:eastAsia="仿宋_GB2312" w:hAnsi="仿宋_GB2312" w:cs="仿宋_GB2312" w:hint="eastAsia"/>
          <w:sz w:val="32"/>
          <w:szCs w:val="32"/>
        </w:rPr>
        <w:fldChar w:fldCharType="end"/>
      </w:r>
    </w:p>
    <w:p w14:paraId="58C6D9AB" w14:textId="77777777" w:rsidR="004830B3" w:rsidRDefault="00000000">
      <w:pPr>
        <w:rPr>
          <w:rFonts w:ascii="仿宋_GB2312" w:eastAsia="仿宋_GB2312"/>
          <w:sz w:val="32"/>
          <w:szCs w:val="32"/>
        </w:rPr>
      </w:pPr>
      <w:r>
        <w:rPr>
          <w:rFonts w:ascii="仿宋_GB2312" w:eastAsia="仿宋_GB2312" w:hint="eastAsia"/>
          <w:sz w:val="32"/>
          <w:szCs w:val="32"/>
        </w:rPr>
        <w:br w:type="page"/>
      </w:r>
    </w:p>
    <w:p w14:paraId="5F9953C1" w14:textId="77777777" w:rsidR="004830B3"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82EFCC4" w14:textId="77777777" w:rsidR="004830B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DA3A306" w14:textId="3D3A6CE3" w:rsidR="004830B3" w:rsidRPr="00916D55" w:rsidRDefault="00916D55" w:rsidP="00E10F73">
      <w:pPr>
        <w:ind w:firstLineChars="200" w:firstLine="640"/>
        <w:rPr>
          <w:rFonts w:ascii="仿宋_GB2312" w:eastAsia="仿宋_GB2312"/>
          <w:sz w:val="32"/>
          <w:szCs w:val="32"/>
        </w:rPr>
      </w:pPr>
      <w:r w:rsidRPr="00916D55">
        <w:rPr>
          <w:rFonts w:ascii="仿宋_GB2312" w:eastAsia="仿宋_GB2312" w:hint="eastAsia"/>
          <w:sz w:val="32"/>
          <w:szCs w:val="32"/>
        </w:rPr>
        <w:t>负责农村改水防病工程立项、申报及管理，为农村人畜饮水提供服务，负责农牧区防病改水工程及人畜改水管理，节约用水的先进科学技术和管理经验，建立和完善节水制度；主管自治县防汛抗旱工作及水土保持工作，负责自治县防汛抗旱指挥部办公室日常工作；负责组织实施水资源动态监测工作，定期向社会公布，对新建、改建、扩大入河、入湖排污口进行审查</w:t>
      </w:r>
      <w:r>
        <w:rPr>
          <w:rFonts w:ascii="仿宋_GB2312" w:eastAsia="仿宋_GB2312" w:hint="eastAsia"/>
          <w:sz w:val="32"/>
          <w:szCs w:val="32"/>
        </w:rPr>
        <w:t>。</w:t>
      </w:r>
    </w:p>
    <w:p w14:paraId="69B20361" w14:textId="77777777" w:rsidR="004830B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D389726" w14:textId="77777777" w:rsidR="004830B3"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木垒哈萨克自治县农村饮水安全工程管理站2023年度，实有人数</w:t>
      </w:r>
      <w:r>
        <w:rPr>
          <w:rFonts w:ascii="仿宋_GB2312" w:eastAsia="仿宋_GB2312" w:hint="eastAsia"/>
          <w:sz w:val="32"/>
          <w:szCs w:val="32"/>
          <w:lang w:val="zh-CN"/>
        </w:rPr>
        <w:t>8</w:t>
      </w:r>
      <w:r>
        <w:rPr>
          <w:rFonts w:ascii="仿宋_GB2312" w:eastAsia="仿宋_GB2312" w:hint="eastAsia"/>
          <w:sz w:val="32"/>
          <w:szCs w:val="32"/>
        </w:rPr>
        <w:t>人，其中：在职人员</w:t>
      </w:r>
      <w:r>
        <w:rPr>
          <w:rFonts w:ascii="仿宋_GB2312" w:eastAsia="仿宋_GB2312" w:hint="eastAsia"/>
          <w:sz w:val="32"/>
          <w:szCs w:val="32"/>
          <w:lang w:val="zh-CN"/>
        </w:rPr>
        <w:t>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w:t>
      </w:r>
      <w:r>
        <w:rPr>
          <w:rFonts w:ascii="仿宋_GB2312" w:eastAsia="仿宋_GB2312" w:hint="eastAsia"/>
          <w:sz w:val="32"/>
          <w:szCs w:val="32"/>
        </w:rPr>
        <w:t>人。</w:t>
      </w:r>
    </w:p>
    <w:p w14:paraId="057A34DF" w14:textId="2ABDE867" w:rsidR="004830B3" w:rsidRDefault="00000000">
      <w:pPr>
        <w:ind w:firstLineChars="200" w:firstLine="640"/>
        <w:rPr>
          <w:rFonts w:ascii="仿宋_GB2312" w:eastAsia="仿宋_GB2312" w:hAnsi="宋体" w:cs="宋体" w:hint="eastAsia"/>
          <w:kern w:val="0"/>
          <w:sz w:val="32"/>
          <w:szCs w:val="32"/>
        </w:rPr>
        <w:sectPr w:rsidR="004830B3">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916D55">
        <w:rPr>
          <w:rFonts w:ascii="仿宋_GB2312" w:eastAsia="仿宋_GB2312" w:hAnsi="宋体" w:cs="宋体" w:hint="eastAsia"/>
          <w:color w:val="000000"/>
          <w:kern w:val="0"/>
          <w:sz w:val="32"/>
          <w:szCs w:val="32"/>
        </w:rPr>
        <w:t>3个处室，分别是：行政办公室、财务室</w:t>
      </w:r>
      <w:r w:rsidR="008A025A">
        <w:rPr>
          <w:rFonts w:ascii="仿宋_GB2312" w:eastAsia="仿宋_GB2312" w:hAnsi="宋体" w:cs="宋体" w:hint="eastAsia"/>
          <w:color w:val="000000"/>
          <w:kern w:val="0"/>
          <w:sz w:val="32"/>
          <w:szCs w:val="32"/>
        </w:rPr>
        <w:t>、</w:t>
      </w:r>
      <w:r w:rsidR="00916D55">
        <w:rPr>
          <w:rFonts w:ascii="仿宋_GB2312" w:eastAsia="仿宋_GB2312" w:hAnsi="宋体" w:cs="宋体" w:hint="eastAsia"/>
          <w:color w:val="000000"/>
          <w:kern w:val="0"/>
          <w:sz w:val="32"/>
          <w:szCs w:val="32"/>
        </w:rPr>
        <w:t>工程管理办公室</w:t>
      </w:r>
      <w:r>
        <w:rPr>
          <w:rFonts w:ascii="仿宋_GB2312" w:eastAsia="仿宋_GB2312" w:hAnsi="宋体" w:cs="宋体" w:hint="eastAsia"/>
          <w:kern w:val="0"/>
          <w:sz w:val="32"/>
          <w:szCs w:val="32"/>
        </w:rPr>
        <w:t>。</w:t>
      </w:r>
    </w:p>
    <w:p w14:paraId="3C4B12BF" w14:textId="77777777" w:rsidR="004830B3"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71B0B05" w14:textId="77777777" w:rsidR="004830B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3828C4B" w14:textId="77777777"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2023年度收入总计312.47万元，其中：本年收入合计312.47万元，使用非财政拨款结余0.00万元，年初结转和结余0.00万元。</w:t>
      </w:r>
    </w:p>
    <w:p w14:paraId="524CEC0B" w14:textId="77777777"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2023年度支出总计312.47万元，其中：本年支出合计312.47万元，结余分配0.00万元，年末结转和结余0.00万元。</w:t>
      </w:r>
    </w:p>
    <w:p w14:paraId="6C0830D1" w14:textId="58273BA0"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减少604.25万元</w:t>
      </w:r>
      <w:r>
        <w:rPr>
          <w:rFonts w:ascii="仿宋_GB2312" w:eastAsia="仿宋_GB2312" w:hint="eastAsia"/>
          <w:sz w:val="32"/>
          <w:szCs w:val="32"/>
        </w:rPr>
        <w:t>，下降65.91%，主要原因是：</w:t>
      </w:r>
      <w:r w:rsidR="00916D55" w:rsidRPr="00916D55">
        <w:rPr>
          <w:rFonts w:ascii="仿宋_GB2312" w:eastAsia="仿宋_GB2312" w:hint="eastAsia"/>
          <w:sz w:val="32"/>
          <w:szCs w:val="32"/>
        </w:rPr>
        <w:t>单位社保基数调减，人员养老保险缴费减少</w:t>
      </w:r>
      <w:r>
        <w:rPr>
          <w:rFonts w:ascii="仿宋_GB2312" w:eastAsia="仿宋_GB2312" w:hint="eastAsia"/>
          <w:sz w:val="32"/>
          <w:szCs w:val="32"/>
        </w:rPr>
        <w:t>。</w:t>
      </w:r>
    </w:p>
    <w:p w14:paraId="1145C56E" w14:textId="77777777" w:rsidR="004830B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CB3B80C" w14:textId="77777777"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本年收入312.47万元，其中：财政拨款收入</w:t>
      </w:r>
      <w:r>
        <w:rPr>
          <w:rFonts w:ascii="仿宋_GB2312" w:eastAsia="仿宋_GB2312" w:hint="eastAsia"/>
          <w:sz w:val="32"/>
          <w:szCs w:val="32"/>
          <w:lang w:val="zh-CN"/>
        </w:rPr>
        <w:t>312.47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5A868D8" w14:textId="77777777" w:rsidR="004830B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8CB010F" w14:textId="77777777" w:rsidR="004830B3" w:rsidRPr="00916D55" w:rsidRDefault="00000000">
      <w:pPr>
        <w:ind w:firstLineChars="200" w:firstLine="640"/>
        <w:jc w:val="left"/>
        <w:rPr>
          <w:rFonts w:ascii="仿宋_GB2312" w:eastAsia="仿宋_GB2312"/>
          <w:sz w:val="32"/>
          <w:szCs w:val="32"/>
        </w:rPr>
      </w:pPr>
      <w:r w:rsidRPr="00916D55">
        <w:rPr>
          <w:rFonts w:ascii="仿宋_GB2312" w:eastAsia="仿宋_GB2312" w:hint="eastAsia"/>
          <w:sz w:val="32"/>
          <w:szCs w:val="32"/>
        </w:rPr>
        <w:t>本年支出312.47万元，其中：基本支出293.47万元，占93.92%；项目支出19.00万元，占6.08%；上缴上级支出0.00万元，占0.00%；经营支出0.00万元，占0.00%；对附属单位补助支出0.00万元，占0.00%。</w:t>
      </w:r>
    </w:p>
    <w:p w14:paraId="5EF46714" w14:textId="77777777" w:rsidR="004830B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12340CE" w14:textId="77777777"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312.47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312.47</w:t>
      </w:r>
      <w:r>
        <w:rPr>
          <w:rFonts w:ascii="仿宋_GB2312" w:eastAsia="仿宋_GB2312" w:hint="eastAsia"/>
          <w:sz w:val="32"/>
          <w:szCs w:val="32"/>
        </w:rPr>
        <w:t>万元。财政拨款支出总计</w:t>
      </w:r>
      <w:r>
        <w:rPr>
          <w:rFonts w:ascii="仿宋_GB2312" w:eastAsia="仿宋_GB2312" w:hint="eastAsia"/>
          <w:sz w:val="32"/>
          <w:szCs w:val="32"/>
          <w:lang w:val="zh-CN"/>
        </w:rPr>
        <w:t>312.47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312.47</w:t>
      </w:r>
      <w:r>
        <w:rPr>
          <w:rFonts w:ascii="仿宋_GB2312" w:eastAsia="仿宋_GB2312" w:hint="eastAsia"/>
          <w:sz w:val="32"/>
          <w:szCs w:val="32"/>
        </w:rPr>
        <w:t>万元。</w:t>
      </w:r>
    </w:p>
    <w:p w14:paraId="207A172C" w14:textId="37A13EB1"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减少604.25万元</w:t>
      </w:r>
      <w:r>
        <w:rPr>
          <w:rFonts w:ascii="仿宋_GB2312" w:eastAsia="仿宋_GB2312" w:hint="eastAsia"/>
          <w:sz w:val="32"/>
          <w:szCs w:val="32"/>
        </w:rPr>
        <w:t>，下降65.91%,主要原因是：</w:t>
      </w:r>
      <w:r w:rsidR="00916D55" w:rsidRPr="00916D55">
        <w:rPr>
          <w:rFonts w:ascii="仿宋_GB2312" w:eastAsia="仿宋_GB2312" w:hint="eastAsia"/>
          <w:sz w:val="32"/>
          <w:szCs w:val="32"/>
        </w:rPr>
        <w:t>单位社保基数调减，人员养老保险缴费减少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89.61</w:t>
      </w:r>
      <w:r>
        <w:rPr>
          <w:rFonts w:ascii="仿宋_GB2312" w:eastAsia="仿宋_GB2312" w:hint="eastAsia"/>
          <w:sz w:val="32"/>
          <w:szCs w:val="32"/>
        </w:rPr>
        <w:t>万元，决算数</w:t>
      </w:r>
      <w:r>
        <w:rPr>
          <w:rFonts w:ascii="仿宋_GB2312" w:eastAsia="仿宋_GB2312" w:hint="eastAsia"/>
          <w:sz w:val="32"/>
          <w:szCs w:val="32"/>
          <w:lang w:val="zh-CN"/>
        </w:rPr>
        <w:t>312.47</w:t>
      </w:r>
      <w:r>
        <w:rPr>
          <w:rFonts w:ascii="仿宋_GB2312" w:eastAsia="仿宋_GB2312" w:hint="eastAsia"/>
          <w:sz w:val="32"/>
          <w:szCs w:val="32"/>
        </w:rPr>
        <w:t>万元，预决算差异率248.70%，主要原因是：</w:t>
      </w:r>
      <w:r w:rsidR="00916D55">
        <w:rPr>
          <w:rFonts w:ascii="仿宋_GB2312" w:eastAsia="仿宋_GB2312" w:hint="eastAsia"/>
          <w:sz w:val="32"/>
          <w:szCs w:val="32"/>
        </w:rPr>
        <w:t>单位年中追加以前年度人员绩效奖金</w:t>
      </w:r>
      <w:r>
        <w:rPr>
          <w:rFonts w:ascii="仿宋_GB2312" w:eastAsia="仿宋_GB2312" w:hint="eastAsia"/>
          <w:sz w:val="32"/>
          <w:szCs w:val="32"/>
        </w:rPr>
        <w:t>。</w:t>
      </w:r>
    </w:p>
    <w:p w14:paraId="06D7C1E3" w14:textId="77777777" w:rsidR="004830B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E35DF35" w14:textId="77777777" w:rsidR="004830B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3C0C182" w14:textId="3D974C89" w:rsidR="004830B3"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2023年度一般公共预算财政拨款支出293.47万元，占本年支出合计的</w:t>
      </w:r>
      <w:r>
        <w:rPr>
          <w:rFonts w:ascii="仿宋_GB2312" w:eastAsia="仿宋_GB2312" w:hint="eastAsia"/>
          <w:sz w:val="32"/>
          <w:szCs w:val="32"/>
          <w:lang w:val="zh-CN"/>
        </w:rPr>
        <w:t>93.92%</w:t>
      </w:r>
      <w:r>
        <w:rPr>
          <w:rFonts w:ascii="仿宋_GB2312" w:eastAsia="仿宋_GB2312" w:hint="eastAsia"/>
          <w:sz w:val="32"/>
          <w:szCs w:val="32"/>
        </w:rPr>
        <w:t>。与上年相比，</w:t>
      </w:r>
      <w:r>
        <w:rPr>
          <w:rFonts w:ascii="仿宋_GB2312" w:eastAsia="仿宋_GB2312" w:hint="eastAsia"/>
          <w:sz w:val="32"/>
          <w:szCs w:val="32"/>
          <w:lang w:val="zh-CN"/>
        </w:rPr>
        <w:t>减少623.25万元</w:t>
      </w:r>
      <w:r>
        <w:rPr>
          <w:rFonts w:ascii="仿宋_GB2312" w:eastAsia="仿宋_GB2312" w:hint="eastAsia"/>
          <w:sz w:val="32"/>
          <w:szCs w:val="32"/>
        </w:rPr>
        <w:t>，下降67.99%,主要原因是：</w:t>
      </w:r>
      <w:r w:rsidR="00916D55" w:rsidRPr="00916D55">
        <w:rPr>
          <w:rFonts w:ascii="仿宋_GB2312" w:eastAsia="仿宋_GB2312" w:hint="eastAsia"/>
          <w:sz w:val="32"/>
          <w:szCs w:val="32"/>
        </w:rPr>
        <w:t>单位社保基数调减，人员养老保险缴费减少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89.61</w:t>
      </w:r>
      <w:r>
        <w:rPr>
          <w:rFonts w:ascii="仿宋_GB2312" w:eastAsia="仿宋_GB2312" w:hint="eastAsia"/>
          <w:sz w:val="32"/>
          <w:szCs w:val="32"/>
        </w:rPr>
        <w:t>万元，决算数</w:t>
      </w:r>
      <w:r>
        <w:rPr>
          <w:rFonts w:ascii="仿宋_GB2312" w:eastAsia="仿宋_GB2312" w:hint="eastAsia"/>
          <w:sz w:val="32"/>
          <w:szCs w:val="32"/>
          <w:lang w:val="zh-CN"/>
        </w:rPr>
        <w:t>293.47</w:t>
      </w:r>
      <w:r>
        <w:rPr>
          <w:rFonts w:ascii="仿宋_GB2312" w:eastAsia="仿宋_GB2312" w:hint="eastAsia"/>
          <w:sz w:val="32"/>
          <w:szCs w:val="32"/>
        </w:rPr>
        <w:t>万元，预决算差异率</w:t>
      </w:r>
      <w:r>
        <w:rPr>
          <w:rFonts w:ascii="仿宋_GB2312" w:eastAsia="仿宋_GB2312" w:hint="eastAsia"/>
          <w:sz w:val="32"/>
          <w:szCs w:val="32"/>
          <w:lang w:val="zh-CN"/>
        </w:rPr>
        <w:t>227.50%</w:t>
      </w:r>
      <w:r>
        <w:rPr>
          <w:rFonts w:ascii="仿宋_GB2312" w:eastAsia="仿宋_GB2312" w:hint="eastAsia"/>
          <w:sz w:val="32"/>
          <w:szCs w:val="32"/>
        </w:rPr>
        <w:t>，主要原因是：</w:t>
      </w:r>
      <w:r w:rsidR="00916D55">
        <w:rPr>
          <w:rFonts w:ascii="仿宋_GB2312" w:eastAsia="仿宋_GB2312" w:hint="eastAsia"/>
          <w:sz w:val="32"/>
          <w:szCs w:val="32"/>
        </w:rPr>
        <w:t>单位年中追加以前年度人员绩效奖金</w:t>
      </w:r>
      <w:r>
        <w:rPr>
          <w:rFonts w:ascii="仿宋_GB2312" w:eastAsia="仿宋_GB2312" w:hint="eastAsia"/>
          <w:sz w:val="32"/>
          <w:szCs w:val="32"/>
        </w:rPr>
        <w:t>。</w:t>
      </w:r>
    </w:p>
    <w:p w14:paraId="64CC561E" w14:textId="77777777" w:rsidR="004830B3"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A6B0687" w14:textId="42A9A9B4" w:rsidR="004830B3" w:rsidRDefault="00916D55">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9.53</w:t>
      </w:r>
      <w:r>
        <w:rPr>
          <w:rFonts w:ascii="仿宋_GB2312" w:eastAsia="仿宋_GB2312"/>
          <w:kern w:val="2"/>
          <w:sz w:val="32"/>
          <w:szCs w:val="32"/>
          <w:lang w:val="zh-CN"/>
        </w:rPr>
        <w:t>万元，占</w:t>
      </w:r>
      <w:r>
        <w:rPr>
          <w:rFonts w:ascii="仿宋_GB2312" w:eastAsia="仿宋_GB2312" w:hint="eastAsia"/>
          <w:kern w:val="2"/>
          <w:sz w:val="32"/>
          <w:szCs w:val="32"/>
          <w:lang w:val="zh-CN"/>
        </w:rPr>
        <w:t>3.25</w:t>
      </w:r>
      <w:r>
        <w:rPr>
          <w:rFonts w:ascii="仿宋_GB2312" w:eastAsia="仿宋_GB2312"/>
          <w:kern w:val="2"/>
          <w:sz w:val="32"/>
          <w:szCs w:val="32"/>
          <w:lang w:val="zh-CN"/>
        </w:rPr>
        <w:t>%；</w:t>
      </w:r>
    </w:p>
    <w:p w14:paraId="5EA30B60" w14:textId="01E02640" w:rsidR="004830B3"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2.农林水支出（类）</w:t>
      </w:r>
      <w:r>
        <w:rPr>
          <w:rFonts w:ascii="仿宋_GB2312" w:eastAsia="仿宋_GB2312" w:hint="eastAsia"/>
          <w:kern w:val="2"/>
          <w:sz w:val="32"/>
          <w:szCs w:val="32"/>
          <w:lang w:val="zh-CN"/>
        </w:rPr>
        <w:t>277.17</w:t>
      </w:r>
      <w:r>
        <w:rPr>
          <w:rFonts w:ascii="仿宋_GB2312" w:eastAsia="仿宋_GB2312"/>
          <w:kern w:val="2"/>
          <w:sz w:val="32"/>
          <w:szCs w:val="32"/>
          <w:lang w:val="zh-CN"/>
        </w:rPr>
        <w:t>万元，占</w:t>
      </w:r>
      <w:r>
        <w:rPr>
          <w:rFonts w:ascii="仿宋_GB2312" w:eastAsia="仿宋_GB2312" w:hint="eastAsia"/>
          <w:kern w:val="2"/>
          <w:sz w:val="32"/>
          <w:szCs w:val="32"/>
          <w:lang w:val="zh-CN"/>
        </w:rPr>
        <w:t>94.45</w:t>
      </w:r>
      <w:r>
        <w:rPr>
          <w:rFonts w:ascii="仿宋_GB2312" w:eastAsia="仿宋_GB2312"/>
          <w:kern w:val="2"/>
          <w:sz w:val="32"/>
          <w:szCs w:val="32"/>
          <w:lang w:val="zh-CN"/>
        </w:rPr>
        <w:t>%；</w:t>
      </w:r>
    </w:p>
    <w:p w14:paraId="6B2EFBC5" w14:textId="10925318" w:rsidR="004830B3" w:rsidRDefault="00916D55">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6.76</w:t>
      </w:r>
      <w:r>
        <w:rPr>
          <w:rFonts w:ascii="仿宋_GB2312" w:eastAsia="仿宋_GB2312"/>
          <w:kern w:val="2"/>
          <w:sz w:val="32"/>
          <w:szCs w:val="32"/>
          <w:lang w:val="zh-CN"/>
        </w:rPr>
        <w:t>万元，占</w:t>
      </w:r>
      <w:r>
        <w:rPr>
          <w:rFonts w:ascii="仿宋_GB2312" w:eastAsia="仿宋_GB2312" w:hint="eastAsia"/>
          <w:kern w:val="2"/>
          <w:sz w:val="32"/>
          <w:szCs w:val="32"/>
          <w:lang w:val="zh-CN"/>
        </w:rPr>
        <w:t>2.30</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6AA08F5" w14:textId="77777777" w:rsidR="004830B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42656E7" w14:textId="71C80A1D"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1.住房保障支出（类）住房改革支出（款）住房公积金（项）:支出决算数为6.76万元，比上年决算减少0.35万元，下降4.90%，主要原因是：</w:t>
      </w:r>
      <w:r w:rsidR="00916D55" w:rsidRPr="00916D55">
        <w:rPr>
          <w:rFonts w:ascii="仿宋_GB2312" w:eastAsia="仿宋_GB2312" w:hint="eastAsia"/>
          <w:sz w:val="32"/>
          <w:szCs w:val="32"/>
        </w:rPr>
        <w:t>住房公基金基数下调，住房公积金缴费减少</w:t>
      </w:r>
      <w:r w:rsidRPr="00916D55">
        <w:rPr>
          <w:rFonts w:ascii="仿宋_GB2312" w:eastAsia="仿宋_GB2312" w:hint="eastAsia"/>
          <w:sz w:val="32"/>
          <w:szCs w:val="32"/>
        </w:rPr>
        <w:t>。</w:t>
      </w:r>
    </w:p>
    <w:p w14:paraId="0DE0A2BB" w14:textId="3E917211"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2.农林水支出（类）水利（款）水利工程运行与维护（项）:支出决算数为97.09万元，比上年决算减少90.26万元，下降48.18%，主要原因是：</w:t>
      </w:r>
      <w:r w:rsidR="00916D55" w:rsidRPr="00916D55">
        <w:rPr>
          <w:rFonts w:ascii="仿宋_GB2312" w:eastAsia="仿宋_GB2312" w:hint="eastAsia"/>
          <w:sz w:val="32"/>
          <w:szCs w:val="32"/>
        </w:rPr>
        <w:t>本年单位补发以前年度人员绩效奖金</w:t>
      </w:r>
      <w:r w:rsidRPr="00916D55">
        <w:rPr>
          <w:rFonts w:ascii="仿宋_GB2312" w:eastAsia="仿宋_GB2312" w:hint="eastAsia"/>
          <w:sz w:val="32"/>
          <w:szCs w:val="32"/>
        </w:rPr>
        <w:t>。</w:t>
      </w:r>
    </w:p>
    <w:p w14:paraId="7DCF85FE" w14:textId="1D120491"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3.社会保障和就业支出（类）行政事业单位养老支出（款）事业单位离退休（项）:支出决算数为1.01万元，比上年决算增加0.66万元，增长185.31%，主要原因是：</w:t>
      </w:r>
      <w:r w:rsidR="00916D55" w:rsidRPr="00916D55">
        <w:rPr>
          <w:rFonts w:ascii="仿宋_GB2312" w:eastAsia="仿宋_GB2312" w:hint="eastAsia"/>
          <w:sz w:val="32"/>
          <w:szCs w:val="32"/>
        </w:rPr>
        <w:t>单位本年公务员绩效奖资金增加</w:t>
      </w:r>
      <w:r w:rsidRPr="00916D55">
        <w:rPr>
          <w:rFonts w:ascii="仿宋_GB2312" w:eastAsia="仿宋_GB2312" w:hint="eastAsia"/>
          <w:sz w:val="32"/>
          <w:szCs w:val="32"/>
        </w:rPr>
        <w:t>。</w:t>
      </w:r>
    </w:p>
    <w:p w14:paraId="1D546BF8" w14:textId="18BBC204"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4.农林水支出（类）水利（款）其他水利支出（项）:支出决算数为180.08万元，比上年决算增加180.08万元，增长100%，主要原因是：</w:t>
      </w:r>
      <w:r w:rsidR="00916D55" w:rsidRPr="00916D55">
        <w:rPr>
          <w:rFonts w:ascii="仿宋_GB2312" w:eastAsia="仿宋_GB2312" w:hint="eastAsia"/>
          <w:sz w:val="32"/>
          <w:szCs w:val="32"/>
        </w:rPr>
        <w:t>上年度该经费在主款核算，未单独设立款项，本年度根据预算细化要求明细列支</w:t>
      </w:r>
      <w:r w:rsidRPr="00916D55">
        <w:rPr>
          <w:rFonts w:ascii="仿宋_GB2312" w:eastAsia="仿宋_GB2312" w:hint="eastAsia"/>
          <w:sz w:val="32"/>
          <w:szCs w:val="32"/>
        </w:rPr>
        <w:t>。</w:t>
      </w:r>
    </w:p>
    <w:p w14:paraId="4ABEC4F6" w14:textId="3DD22586"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5.社会保障和就业支出（类）行政事业单位养老支出（款）机关事业单位基本养老保险缴费支出（项）:支出决算数为8.52万元，比上年决算减少0.72万元，下降7.82%，主要原因是：</w:t>
      </w:r>
      <w:r w:rsidR="00916D55" w:rsidRPr="00916D55">
        <w:rPr>
          <w:rFonts w:ascii="仿宋_GB2312" w:eastAsia="仿宋_GB2312" w:hint="eastAsia"/>
          <w:sz w:val="32"/>
          <w:szCs w:val="32"/>
        </w:rPr>
        <w:t>单位社保基数调减，人员养老保险缴费减少</w:t>
      </w:r>
      <w:r w:rsidRPr="00916D55">
        <w:rPr>
          <w:rFonts w:ascii="仿宋_GB2312" w:eastAsia="仿宋_GB2312" w:hint="eastAsia"/>
          <w:sz w:val="32"/>
          <w:szCs w:val="32"/>
        </w:rPr>
        <w:t>。</w:t>
      </w:r>
    </w:p>
    <w:p w14:paraId="1396F03B" w14:textId="38C2291F"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6.社会保障和就业支出（类）行政事业单位养老支出</w:t>
      </w:r>
      <w:r w:rsidRPr="00916D55">
        <w:rPr>
          <w:rFonts w:ascii="仿宋_GB2312" w:eastAsia="仿宋_GB2312" w:hint="eastAsia"/>
          <w:sz w:val="32"/>
          <w:szCs w:val="32"/>
        </w:rPr>
        <w:lastRenderedPageBreak/>
        <w:t>（款）机关事业单位职业年金缴费支出（项）:支出决算数为0.00万元，比上年决算减少1.78万元，下降100%，主要原因是：</w:t>
      </w:r>
      <w:r w:rsidR="008A025A" w:rsidRPr="00916D55">
        <w:rPr>
          <w:rFonts w:ascii="仿宋_GB2312" w:eastAsia="仿宋_GB2312" w:hint="eastAsia"/>
          <w:sz w:val="32"/>
          <w:szCs w:val="32"/>
        </w:rPr>
        <w:t>单位本年无此项经费</w:t>
      </w:r>
      <w:r w:rsidRPr="00916D55">
        <w:rPr>
          <w:rFonts w:ascii="仿宋_GB2312" w:eastAsia="仿宋_GB2312" w:hint="eastAsia"/>
          <w:sz w:val="32"/>
          <w:szCs w:val="32"/>
        </w:rPr>
        <w:t>。</w:t>
      </w:r>
    </w:p>
    <w:p w14:paraId="208AB943" w14:textId="217075E7"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7.其他支出（类）其他支出（款）其他支出（项）:支出决算数为0.00万元，比上年决算减少2.20万元，下降100%，主要原因是：</w:t>
      </w:r>
      <w:r w:rsidR="00916D55" w:rsidRPr="00916D55">
        <w:rPr>
          <w:rFonts w:ascii="仿宋_GB2312" w:eastAsia="仿宋_GB2312" w:hint="eastAsia"/>
          <w:sz w:val="32"/>
          <w:szCs w:val="32"/>
        </w:rPr>
        <w:t>单位本年无此项经费</w:t>
      </w:r>
      <w:r w:rsidRPr="00916D55">
        <w:rPr>
          <w:rFonts w:ascii="仿宋_GB2312" w:eastAsia="仿宋_GB2312" w:hint="eastAsia"/>
          <w:sz w:val="32"/>
          <w:szCs w:val="32"/>
        </w:rPr>
        <w:t>。</w:t>
      </w:r>
    </w:p>
    <w:p w14:paraId="04F2112A" w14:textId="43178CE6"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8.农林水支出（类）水利（款）抗旱（项）:支出决算数为0.00万元，比上年决算减少68.67万元，下降100%，主要原因是：</w:t>
      </w:r>
      <w:r w:rsidR="00916D55" w:rsidRPr="00916D55">
        <w:rPr>
          <w:rFonts w:ascii="仿宋_GB2312" w:eastAsia="仿宋_GB2312" w:hint="eastAsia"/>
          <w:sz w:val="32"/>
          <w:szCs w:val="32"/>
        </w:rPr>
        <w:t>单位本年无此项经费</w:t>
      </w:r>
      <w:r w:rsidRPr="00916D55">
        <w:rPr>
          <w:rFonts w:ascii="仿宋_GB2312" w:eastAsia="仿宋_GB2312" w:hint="eastAsia"/>
          <w:sz w:val="32"/>
          <w:szCs w:val="32"/>
        </w:rPr>
        <w:t>。</w:t>
      </w:r>
    </w:p>
    <w:p w14:paraId="55893938" w14:textId="4E295D66"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9.农林水支出（类）扶贫（款）农村基础设施建设（项）:支出决算数为0.00万元，比上年决算减少640.00万元，下降100%，主要原因是：</w:t>
      </w:r>
      <w:r w:rsidR="00916D55" w:rsidRPr="00916D55">
        <w:rPr>
          <w:rFonts w:ascii="仿宋_GB2312" w:eastAsia="仿宋_GB2312" w:hint="eastAsia"/>
          <w:sz w:val="32"/>
          <w:szCs w:val="32"/>
        </w:rPr>
        <w:t>单位本年无此项经费</w:t>
      </w:r>
      <w:r w:rsidRPr="00916D55">
        <w:rPr>
          <w:rFonts w:ascii="仿宋_GB2312" w:eastAsia="仿宋_GB2312" w:hint="eastAsia"/>
          <w:sz w:val="32"/>
          <w:szCs w:val="32"/>
        </w:rPr>
        <w:t>。</w:t>
      </w:r>
    </w:p>
    <w:p w14:paraId="0C6505B2" w14:textId="77777777" w:rsidR="004830B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A9823CE" w14:textId="705FEF25"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293.47万元，其中：人员经费87.05万元，包括：基本工资、津贴补贴、奖金、机关事业单位基本养老保险缴费、职工基本医疗保险缴费、其他社会保障缴费、住房公积金、退休费、奖励金、其他对个人和家庭的补助。</w:t>
      </w:r>
    </w:p>
    <w:p w14:paraId="59A25AC5" w14:textId="0E402ABC" w:rsidR="00916D55" w:rsidRDefault="00000000" w:rsidP="00916D55">
      <w:pPr>
        <w:ind w:firstLineChars="200" w:firstLine="640"/>
        <w:jc w:val="left"/>
        <w:rPr>
          <w:rFonts w:ascii="仿宋_GB2312" w:eastAsia="仿宋_GB2312"/>
          <w:b/>
          <w:sz w:val="32"/>
          <w:szCs w:val="32"/>
        </w:rPr>
      </w:pPr>
      <w:r>
        <w:rPr>
          <w:rFonts w:ascii="仿宋_GB2312" w:eastAsia="仿宋_GB2312" w:hint="eastAsia"/>
          <w:sz w:val="32"/>
          <w:szCs w:val="32"/>
        </w:rPr>
        <w:t>公用经费206.42万元，包括：办公费、邮电费、取暖费、维修（护）费、公务用车运行维护费、其他商品和服务支出</w:t>
      </w:r>
      <w:r w:rsidR="00916D55">
        <w:rPr>
          <w:rFonts w:ascii="仿宋_GB2312" w:eastAsia="仿宋_GB2312" w:hint="eastAsia"/>
          <w:sz w:val="32"/>
          <w:szCs w:val="32"/>
        </w:rPr>
        <w:t>。</w:t>
      </w:r>
    </w:p>
    <w:p w14:paraId="27268D36" w14:textId="77777777" w:rsidR="004830B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D042969" w14:textId="0D252309"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“三公”经费支出0.80万元，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10F73">
        <w:rPr>
          <w:rFonts w:ascii="仿宋_GB2312" w:eastAsia="仿宋_GB2312" w:hint="eastAsia"/>
          <w:sz w:val="32"/>
          <w:szCs w:val="32"/>
          <w:lang w:val="zh-CN"/>
        </w:rPr>
        <w:t>与上年</w:t>
      </w:r>
      <w:r w:rsidR="00916D55">
        <w:rPr>
          <w:rFonts w:ascii="仿宋_GB2312" w:eastAsia="仿宋_GB2312" w:hint="eastAsia"/>
          <w:sz w:val="32"/>
          <w:szCs w:val="32"/>
          <w:lang w:val="zh-CN"/>
        </w:rPr>
        <w:t>对比无差异</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16D55" w:rsidRPr="00916D55">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；公务用车购置及运行维护费支出0.80万元，占100.00%，比上年增加0.00万元，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10F73">
        <w:rPr>
          <w:rFonts w:ascii="仿宋_GB2312" w:eastAsia="仿宋_GB2312" w:hint="eastAsia"/>
          <w:sz w:val="32"/>
          <w:szCs w:val="32"/>
          <w:lang w:val="zh-CN"/>
        </w:rPr>
        <w:t>与上年对比无差异</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73B55DFC" w14:textId="77777777"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FE37945" w14:textId="77238953"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4B01520" w14:textId="420E829F"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公务用车购置及运行维护费0.80万元，其中：公务用车购置费0.00万元，公务用车运行维护费0.80万元。公务用车运行维护费开支内容包括</w:t>
      </w:r>
      <w:r w:rsidR="00F21E8F" w:rsidRPr="00F21E8F">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4辆，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21E8F" w:rsidRPr="00F21E8F">
        <w:rPr>
          <w:rFonts w:ascii="仿宋_GB2312" w:eastAsia="仿宋_GB2312" w:hint="eastAsia"/>
          <w:sz w:val="32"/>
          <w:szCs w:val="32"/>
          <w:lang w:val="zh-CN"/>
        </w:rPr>
        <w:t>车辆由机关事务管理中心统一管理</w:t>
      </w:r>
      <w:r>
        <w:rPr>
          <w:rFonts w:ascii="仿宋_GB2312" w:eastAsia="仿宋_GB2312" w:hint="eastAsia"/>
          <w:sz w:val="32"/>
          <w:szCs w:val="32"/>
          <w:lang w:val="zh-CN"/>
        </w:rPr>
        <w:t>。</w:t>
      </w:r>
    </w:p>
    <w:p w14:paraId="122723ED" w14:textId="3145BF11"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299F087" w14:textId="6F946862"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F21E8F" w:rsidRPr="00F21E8F">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F21E8F" w:rsidRPr="00F21E8F">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6AD0BB6" w14:textId="77777777" w:rsidR="004830B3"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4CF8F19"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2023年度政府性基金预算财政拨款收入总计19.00万元，其中：年初结转和结余0.00万元，本年收入19.00万元。政府性基金预算财政拨款支出总计19.00万元，其中：年末结转和结余0.00万元，本年支出19.00万元。</w:t>
      </w:r>
    </w:p>
    <w:p w14:paraId="09B18DDF" w14:textId="498D6BDA" w:rsidR="004830B3" w:rsidRDefault="00000000" w:rsidP="00F21E8F">
      <w:pPr>
        <w:ind w:firstLineChars="200" w:firstLine="640"/>
        <w:jc w:val="left"/>
        <w:rPr>
          <w:rFonts w:eastAsia="仿宋_GB2312"/>
          <w:sz w:val="32"/>
          <w:szCs w:val="32"/>
          <w:lang w:val="zh-CN"/>
        </w:rPr>
      </w:pPr>
      <w:r w:rsidRPr="00F21E8F">
        <w:rPr>
          <w:rFonts w:ascii="仿宋_GB2312" w:eastAsia="仿宋_GB2312" w:hint="eastAsia"/>
          <w:sz w:val="32"/>
          <w:szCs w:val="32"/>
          <w:lang w:val="zh-CN"/>
        </w:rPr>
        <w:t>政府性基金预算财政拨款收入支出与上年相比，增加19.00万元,增长100.00%,主要原因是：</w:t>
      </w:r>
      <w:r w:rsidR="00F21E8F" w:rsidRPr="00F21E8F">
        <w:rPr>
          <w:rFonts w:ascii="仿宋_GB2312" w:eastAsia="仿宋_GB2312" w:hint="eastAsia"/>
          <w:sz w:val="32"/>
          <w:szCs w:val="32"/>
          <w:lang w:val="zh-CN"/>
        </w:rPr>
        <w:t>本年单位新增农村饮水安全工程管理站项目鉴定经费</w:t>
      </w:r>
      <w:r w:rsidRPr="00F21E8F">
        <w:rPr>
          <w:rFonts w:ascii="仿宋_GB2312" w:eastAsia="仿宋_GB2312" w:hint="eastAsia"/>
          <w:sz w:val="32"/>
          <w:szCs w:val="32"/>
          <w:lang w:val="zh-CN"/>
        </w:rPr>
        <w:t>。与年初预算相比,年初预算数0.00万元，决算数19.00万元，预决算差异率</w:t>
      </w:r>
      <w:r w:rsidR="00F21E8F" w:rsidRPr="00F21E8F">
        <w:rPr>
          <w:rFonts w:ascii="仿宋_GB2312" w:eastAsia="仿宋_GB2312" w:hint="eastAsia"/>
          <w:sz w:val="32"/>
          <w:szCs w:val="32"/>
          <w:lang w:val="zh-CN"/>
        </w:rPr>
        <w:t>10</w:t>
      </w:r>
      <w:r w:rsidRPr="00F21E8F">
        <w:rPr>
          <w:rFonts w:ascii="仿宋_GB2312" w:eastAsia="仿宋_GB2312" w:hint="eastAsia"/>
          <w:sz w:val="32"/>
          <w:szCs w:val="32"/>
          <w:lang w:val="zh-CN"/>
        </w:rPr>
        <w:t>0.00%，主要原因是：</w:t>
      </w:r>
      <w:r w:rsidR="00F21E8F" w:rsidRPr="00F21E8F">
        <w:rPr>
          <w:rFonts w:ascii="仿宋_GB2312" w:eastAsia="仿宋_GB2312" w:hint="eastAsia"/>
          <w:sz w:val="32"/>
          <w:szCs w:val="32"/>
          <w:lang w:val="zh-CN"/>
        </w:rPr>
        <w:t>本年单位新增农村饮水安全工程管</w:t>
      </w:r>
      <w:r w:rsidR="00F21E8F" w:rsidRPr="00F21E8F">
        <w:rPr>
          <w:rFonts w:ascii="仿宋_GB2312" w:eastAsia="仿宋_GB2312" w:hint="eastAsia"/>
          <w:sz w:val="32"/>
          <w:szCs w:val="32"/>
          <w:lang w:val="zh-CN"/>
        </w:rPr>
        <w:lastRenderedPageBreak/>
        <w:t>理站项目鉴</w:t>
      </w:r>
      <w:r w:rsidR="00F21E8F" w:rsidRPr="00F21E8F">
        <w:rPr>
          <w:rFonts w:eastAsia="仿宋_GB2312" w:hint="eastAsia"/>
          <w:sz w:val="32"/>
          <w:szCs w:val="32"/>
          <w:lang w:val="zh-CN"/>
        </w:rPr>
        <w:t>定</w:t>
      </w:r>
      <w:r w:rsidR="00F21E8F">
        <w:rPr>
          <w:rFonts w:eastAsia="仿宋_GB2312" w:hint="eastAsia"/>
          <w:sz w:val="32"/>
          <w:szCs w:val="32"/>
          <w:lang w:val="zh-CN"/>
        </w:rPr>
        <w:t>经费</w:t>
      </w:r>
      <w:r>
        <w:rPr>
          <w:rFonts w:eastAsia="仿宋_GB2312" w:hint="eastAsia"/>
          <w:sz w:val="32"/>
          <w:szCs w:val="32"/>
          <w:lang w:val="zh-CN"/>
        </w:rPr>
        <w:t>。</w:t>
      </w:r>
    </w:p>
    <w:p w14:paraId="7B9C6B0A"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政府性基金预算财政拨款支出19.00万元。</w:t>
      </w:r>
    </w:p>
    <w:p w14:paraId="3AC36654" w14:textId="3755365A"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1.城乡社区支出（类）国有土地使用权出让收入安排的支出（款）农村基础设施建设支出（项）:支出决算数为19.00万元，比上年决算增加19.00万元，增长100%，主要原因是：</w:t>
      </w:r>
      <w:r w:rsidR="00F21E8F" w:rsidRPr="00F21E8F">
        <w:rPr>
          <w:rFonts w:ascii="仿宋_GB2312" w:eastAsia="仿宋_GB2312" w:hint="eastAsia"/>
          <w:sz w:val="32"/>
          <w:szCs w:val="32"/>
          <w:lang w:val="zh-CN"/>
        </w:rPr>
        <w:t>本年单位新增农村饮水安全工程管理站项目鉴定经费</w:t>
      </w:r>
      <w:r w:rsidRPr="00F21E8F">
        <w:rPr>
          <w:rFonts w:ascii="仿宋_GB2312" w:eastAsia="仿宋_GB2312" w:hint="eastAsia"/>
          <w:sz w:val="32"/>
          <w:szCs w:val="32"/>
          <w:lang w:val="zh-CN"/>
        </w:rPr>
        <w:t>。</w:t>
      </w:r>
    </w:p>
    <w:p w14:paraId="396C3DD6" w14:textId="77777777" w:rsidR="004830B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4E30641" w14:textId="77777777"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CE4548D" w14:textId="77777777" w:rsidR="004830B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E8C6AE9" w14:textId="77777777" w:rsidR="004830B3"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BEE1D47" w14:textId="4F99328D" w:rsidR="004830B3" w:rsidRPr="00F21E8F" w:rsidRDefault="00000000">
      <w:pPr>
        <w:ind w:firstLineChars="200" w:firstLine="640"/>
        <w:jc w:val="left"/>
        <w:rPr>
          <w:rFonts w:ascii="仿宋_GB2312" w:eastAsia="仿宋_GB2312"/>
          <w:sz w:val="32"/>
          <w:szCs w:val="32"/>
          <w:lang w:val="zh-CN"/>
        </w:rPr>
      </w:pPr>
      <w:bookmarkStart w:id="24" w:name="_Toc227"/>
      <w:bookmarkStart w:id="25" w:name="_Toc26704"/>
      <w:r w:rsidRPr="00F21E8F">
        <w:rPr>
          <w:rFonts w:ascii="仿宋_GB2312" w:eastAsia="仿宋_GB2312" w:hint="eastAsia"/>
          <w:sz w:val="32"/>
          <w:szCs w:val="32"/>
          <w:lang w:val="zh-CN"/>
        </w:rPr>
        <w:t>2023年度木垒哈萨克自治县农村饮水安全工程管理站（事业单位）公用经费支出206.42万元，比上年增加169.08万元，增长452.78%，主要原因是：</w:t>
      </w:r>
      <w:r w:rsidR="00F21E8F">
        <w:rPr>
          <w:rFonts w:ascii="仿宋_GB2312" w:eastAsia="仿宋_GB2312" w:hint="eastAsia"/>
          <w:sz w:val="32"/>
          <w:szCs w:val="32"/>
          <w:lang w:val="zh-CN"/>
        </w:rPr>
        <w:t>本年单位增加</w:t>
      </w:r>
      <w:r w:rsidR="00F21E8F">
        <w:rPr>
          <w:rFonts w:ascii="仿宋_GB2312" w:eastAsia="仿宋_GB2312" w:hint="eastAsia"/>
          <w:sz w:val="32"/>
          <w:szCs w:val="32"/>
        </w:rPr>
        <w:t>办公费、邮电费、取暖费</w:t>
      </w:r>
      <w:r w:rsidRPr="00F21E8F">
        <w:rPr>
          <w:rFonts w:ascii="仿宋_GB2312" w:eastAsia="仿宋_GB2312" w:hint="eastAsia"/>
          <w:sz w:val="32"/>
          <w:szCs w:val="32"/>
          <w:lang w:val="zh-CN"/>
        </w:rPr>
        <w:t>。</w:t>
      </w:r>
    </w:p>
    <w:p w14:paraId="48E5DBD9" w14:textId="77777777" w:rsidR="004830B3"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52FF05F"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2023年度政府采购支出总额3.98万元，其中：政府采购货物支出3.98万元、政府采购工程支出0.00万元、政府采购服务支出0.00万元。</w:t>
      </w:r>
    </w:p>
    <w:p w14:paraId="0B252C81"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授予中小企业合同金额3.98万元，占政府采购支出总额的100.00</w:t>
      </w:r>
      <w:r w:rsidRPr="00F21E8F">
        <w:rPr>
          <w:rFonts w:ascii="仿宋_GB2312" w:eastAsia="仿宋_GB2312"/>
          <w:sz w:val="32"/>
          <w:szCs w:val="32"/>
          <w:lang w:val="zh-CN"/>
        </w:rPr>
        <w:t>%</w:t>
      </w:r>
      <w:r w:rsidRPr="00F21E8F">
        <w:rPr>
          <w:rFonts w:ascii="仿宋_GB2312" w:eastAsia="仿宋_GB2312" w:hint="eastAsia"/>
          <w:sz w:val="32"/>
          <w:szCs w:val="32"/>
          <w:lang w:val="zh-CN"/>
        </w:rPr>
        <w:t>，其中：授予小微企业合同金额3.98万元，占</w:t>
      </w:r>
      <w:r w:rsidRPr="00F21E8F">
        <w:rPr>
          <w:rFonts w:ascii="仿宋_GB2312" w:eastAsia="仿宋_GB2312" w:hint="eastAsia"/>
          <w:sz w:val="32"/>
          <w:szCs w:val="32"/>
          <w:lang w:val="zh-CN"/>
        </w:rPr>
        <w:lastRenderedPageBreak/>
        <w:t>政府采购支出总额的100.00</w:t>
      </w:r>
      <w:r w:rsidRPr="00F21E8F">
        <w:rPr>
          <w:rFonts w:ascii="仿宋_GB2312" w:eastAsia="仿宋_GB2312"/>
          <w:sz w:val="32"/>
          <w:szCs w:val="32"/>
          <w:lang w:val="zh-CN"/>
        </w:rPr>
        <w:t>%</w:t>
      </w:r>
      <w:r w:rsidRPr="00F21E8F">
        <w:rPr>
          <w:rFonts w:ascii="仿宋_GB2312" w:eastAsia="仿宋_GB2312" w:hint="eastAsia"/>
          <w:sz w:val="32"/>
          <w:szCs w:val="32"/>
          <w:lang w:val="zh-CN"/>
        </w:rPr>
        <w:t>。</w:t>
      </w:r>
    </w:p>
    <w:p w14:paraId="2C2908FC" w14:textId="77777777" w:rsidR="004830B3"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D4A8742" w14:textId="64BDD055"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截至2023年12月31日，固定资产原值752.42万元，房屋0.0</w:t>
      </w:r>
      <w:r w:rsidR="00E10F73">
        <w:rPr>
          <w:rFonts w:ascii="仿宋_GB2312" w:eastAsia="仿宋_GB2312" w:hint="eastAsia"/>
          <w:sz w:val="32"/>
          <w:szCs w:val="32"/>
          <w:lang w:val="zh-CN"/>
        </w:rPr>
        <w:t>0</w:t>
      </w:r>
      <w:r w:rsidRPr="00F21E8F">
        <w:rPr>
          <w:rFonts w:ascii="仿宋_GB2312" w:eastAsia="仿宋_GB2312" w:hint="eastAsia"/>
          <w:sz w:val="32"/>
          <w:szCs w:val="32"/>
          <w:lang w:val="zh-CN"/>
        </w:rPr>
        <w:t>平方米，价值0.00万元。车辆4辆，价值91.85万元，其中：副部（省）级及以上领导用车0辆、主要负责人用车0辆、机要通信用车0辆、应急保障用车2辆、执法执勤用车0辆、特种专业技术用车1辆、离退休干部服务用车0辆、其他用车1辆，其他用车主要是：</w:t>
      </w:r>
      <w:r w:rsidR="00F21E8F">
        <w:rPr>
          <w:rFonts w:ascii="仿宋_GB2312" w:eastAsia="仿宋_GB2312" w:hint="eastAsia"/>
          <w:sz w:val="32"/>
          <w:szCs w:val="32"/>
          <w:lang w:val="zh-CN"/>
        </w:rPr>
        <w:t>单位业务用车</w:t>
      </w:r>
      <w:r w:rsidRPr="00F21E8F">
        <w:rPr>
          <w:rFonts w:ascii="仿宋_GB2312" w:eastAsia="仿宋_GB2312" w:hint="eastAsia"/>
          <w:sz w:val="32"/>
          <w:szCs w:val="32"/>
          <w:lang w:val="zh-CN"/>
        </w:rPr>
        <w:t>；单价100万元（含）以上设备（不含车辆）0台（套）。</w:t>
      </w:r>
    </w:p>
    <w:p w14:paraId="6F33D567" w14:textId="77777777" w:rsidR="004830B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28EB5DF" w14:textId="368FF8BE"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F21E8F" w:rsidRPr="00F21E8F">
        <w:rPr>
          <w:rFonts w:ascii="仿宋_GB2312" w:eastAsia="仿宋_GB2312"/>
          <w:sz w:val="32"/>
          <w:szCs w:val="32"/>
        </w:rPr>
        <w:t>312.47</w:t>
      </w:r>
      <w:r>
        <w:rPr>
          <w:rFonts w:ascii="仿宋_GB2312" w:eastAsia="仿宋_GB2312" w:hint="eastAsia"/>
          <w:sz w:val="32"/>
          <w:szCs w:val="32"/>
        </w:rPr>
        <w:t>万元，实际执行总额</w:t>
      </w:r>
      <w:r w:rsidR="00F21E8F" w:rsidRPr="00F21E8F">
        <w:rPr>
          <w:rFonts w:ascii="仿宋_GB2312" w:eastAsia="仿宋_GB2312"/>
          <w:sz w:val="32"/>
          <w:szCs w:val="32"/>
        </w:rPr>
        <w:t>312.47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F21E8F">
        <w:rPr>
          <w:rFonts w:ascii="仿宋_GB2312" w:eastAsia="仿宋_GB2312" w:hint="eastAsia"/>
          <w:sz w:val="32"/>
          <w:szCs w:val="32"/>
        </w:rPr>
        <w:t>1</w:t>
      </w:r>
      <w:r>
        <w:rPr>
          <w:rFonts w:ascii="仿宋_GB2312" w:eastAsia="仿宋_GB2312" w:hint="eastAsia"/>
          <w:sz w:val="32"/>
          <w:szCs w:val="32"/>
        </w:rPr>
        <w:t>个，全年预算数</w:t>
      </w:r>
      <w:r w:rsidR="00F21E8F" w:rsidRPr="00F21E8F">
        <w:rPr>
          <w:rFonts w:ascii="仿宋_GB2312" w:eastAsia="仿宋_GB2312"/>
          <w:sz w:val="32"/>
          <w:szCs w:val="32"/>
        </w:rPr>
        <w:t>23.80</w:t>
      </w:r>
      <w:r>
        <w:rPr>
          <w:rFonts w:ascii="仿宋_GB2312" w:eastAsia="仿宋_GB2312" w:hint="eastAsia"/>
          <w:sz w:val="32"/>
          <w:szCs w:val="32"/>
        </w:rPr>
        <w:t>万元，全年执行数</w:t>
      </w:r>
      <w:r w:rsidR="00F21E8F" w:rsidRPr="00F21E8F">
        <w:rPr>
          <w:rFonts w:ascii="仿宋_GB2312" w:eastAsia="仿宋_GB2312"/>
          <w:sz w:val="32"/>
          <w:szCs w:val="32"/>
        </w:rPr>
        <w:t>23.80</w:t>
      </w:r>
      <w:r>
        <w:rPr>
          <w:rFonts w:ascii="仿宋_GB2312" w:eastAsia="仿宋_GB2312" w:hint="eastAsia"/>
          <w:sz w:val="32"/>
          <w:szCs w:val="32"/>
        </w:rPr>
        <w:t>万元。</w:t>
      </w:r>
      <w:r w:rsidR="00F21E8F" w:rsidRPr="00F21E8F">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w:t>
      </w:r>
      <w:r w:rsidR="00F21E8F" w:rsidRPr="00F21E8F">
        <w:rPr>
          <w:rFonts w:ascii="仿宋_GB2312" w:eastAsia="仿宋_GB2312" w:hint="eastAsia"/>
          <w:sz w:val="32"/>
          <w:szCs w:val="32"/>
        </w:rPr>
        <w:lastRenderedPageBreak/>
        <w:t>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11"/>
        <w:gridCol w:w="938"/>
        <w:gridCol w:w="1645"/>
        <w:gridCol w:w="897"/>
        <w:gridCol w:w="1836"/>
        <w:gridCol w:w="502"/>
        <w:gridCol w:w="703"/>
        <w:gridCol w:w="490"/>
      </w:tblGrid>
      <w:tr w:rsidR="00F21E8F" w:rsidRPr="00F21E8F" w14:paraId="0FC20488" w14:textId="77777777" w:rsidTr="00F21E8F">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A60D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部门（单位）整体支出绩效目标自评表</w:t>
            </w:r>
          </w:p>
        </w:tc>
      </w:tr>
      <w:tr w:rsidR="00F21E8F" w:rsidRPr="00F21E8F" w14:paraId="7682A2A2" w14:textId="77777777" w:rsidTr="00F21E8F">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4829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（2023年度）</w:t>
            </w:r>
          </w:p>
        </w:tc>
      </w:tr>
      <w:tr w:rsidR="00F21E8F" w:rsidRPr="00F21E8F" w14:paraId="6FC73214" w14:textId="77777777" w:rsidTr="00F21E8F">
        <w:trPr>
          <w:trHeight w:val="660"/>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6218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部门（单位）名称</w:t>
            </w:r>
          </w:p>
        </w:tc>
        <w:tc>
          <w:tcPr>
            <w:tcW w:w="6976" w:type="dxa"/>
            <w:gridSpan w:val="7"/>
            <w:tcBorders>
              <w:top w:val="single" w:sz="4" w:space="0" w:color="auto"/>
              <w:left w:val="nil"/>
              <w:bottom w:val="single" w:sz="4" w:space="0" w:color="auto"/>
              <w:right w:val="single" w:sz="4" w:space="0" w:color="auto"/>
            </w:tcBorders>
            <w:shd w:val="clear" w:color="auto" w:fill="auto"/>
            <w:noWrap/>
            <w:vAlign w:val="center"/>
            <w:hideMark/>
          </w:tcPr>
          <w:p w14:paraId="5C60270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木垒县农村饮水安全工程管理站</w:t>
            </w:r>
          </w:p>
        </w:tc>
      </w:tr>
      <w:tr w:rsidR="00F21E8F" w:rsidRPr="00F21E8F" w14:paraId="05DDB806" w14:textId="77777777" w:rsidTr="00F21E8F">
        <w:trPr>
          <w:trHeight w:val="570"/>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D91BF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部门资金（万元）</w:t>
            </w:r>
          </w:p>
        </w:tc>
        <w:tc>
          <w:tcPr>
            <w:tcW w:w="958" w:type="dxa"/>
            <w:tcBorders>
              <w:top w:val="nil"/>
              <w:left w:val="nil"/>
              <w:bottom w:val="single" w:sz="4" w:space="0" w:color="auto"/>
              <w:right w:val="single" w:sz="4" w:space="0" w:color="auto"/>
            </w:tcBorders>
            <w:shd w:val="clear" w:color="auto" w:fill="auto"/>
            <w:vAlign w:val="center"/>
            <w:hideMark/>
          </w:tcPr>
          <w:p w14:paraId="6F13499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资金来源</w:t>
            </w:r>
          </w:p>
        </w:tc>
        <w:tc>
          <w:tcPr>
            <w:tcW w:w="1684" w:type="dxa"/>
            <w:tcBorders>
              <w:top w:val="nil"/>
              <w:left w:val="nil"/>
              <w:bottom w:val="single" w:sz="4" w:space="0" w:color="auto"/>
              <w:right w:val="single" w:sz="4" w:space="0" w:color="auto"/>
            </w:tcBorders>
            <w:shd w:val="clear" w:color="auto" w:fill="auto"/>
            <w:vAlign w:val="center"/>
            <w:hideMark/>
          </w:tcPr>
          <w:p w14:paraId="51FC1FA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年初预算数</w:t>
            </w:r>
          </w:p>
        </w:tc>
        <w:tc>
          <w:tcPr>
            <w:tcW w:w="805" w:type="dxa"/>
            <w:tcBorders>
              <w:top w:val="nil"/>
              <w:left w:val="nil"/>
              <w:bottom w:val="single" w:sz="4" w:space="0" w:color="auto"/>
              <w:right w:val="single" w:sz="4" w:space="0" w:color="auto"/>
            </w:tcBorders>
            <w:shd w:val="clear" w:color="auto" w:fill="auto"/>
            <w:vAlign w:val="center"/>
            <w:hideMark/>
          </w:tcPr>
          <w:p w14:paraId="5056D07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全年预算数</w:t>
            </w:r>
          </w:p>
        </w:tc>
        <w:tc>
          <w:tcPr>
            <w:tcW w:w="1880" w:type="dxa"/>
            <w:tcBorders>
              <w:top w:val="nil"/>
              <w:left w:val="nil"/>
              <w:bottom w:val="single" w:sz="4" w:space="0" w:color="auto"/>
              <w:right w:val="single" w:sz="4" w:space="0" w:color="auto"/>
            </w:tcBorders>
            <w:shd w:val="clear" w:color="auto" w:fill="auto"/>
            <w:vAlign w:val="center"/>
            <w:hideMark/>
          </w:tcPr>
          <w:p w14:paraId="2D89133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全年执行数</w:t>
            </w:r>
          </w:p>
        </w:tc>
        <w:tc>
          <w:tcPr>
            <w:tcW w:w="510" w:type="dxa"/>
            <w:tcBorders>
              <w:top w:val="nil"/>
              <w:left w:val="nil"/>
              <w:bottom w:val="single" w:sz="4" w:space="0" w:color="auto"/>
              <w:right w:val="single" w:sz="4" w:space="0" w:color="auto"/>
            </w:tcBorders>
            <w:shd w:val="clear" w:color="auto" w:fill="auto"/>
            <w:vAlign w:val="center"/>
            <w:hideMark/>
          </w:tcPr>
          <w:p w14:paraId="7EB21916"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分值权重</w:t>
            </w:r>
          </w:p>
        </w:tc>
        <w:tc>
          <w:tcPr>
            <w:tcW w:w="641" w:type="dxa"/>
            <w:tcBorders>
              <w:top w:val="nil"/>
              <w:left w:val="nil"/>
              <w:bottom w:val="single" w:sz="4" w:space="0" w:color="auto"/>
              <w:right w:val="single" w:sz="4" w:space="0" w:color="auto"/>
            </w:tcBorders>
            <w:shd w:val="clear" w:color="auto" w:fill="auto"/>
            <w:vAlign w:val="center"/>
            <w:hideMark/>
          </w:tcPr>
          <w:p w14:paraId="11795C7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执行率</w:t>
            </w:r>
          </w:p>
        </w:tc>
        <w:tc>
          <w:tcPr>
            <w:tcW w:w="498" w:type="dxa"/>
            <w:tcBorders>
              <w:top w:val="nil"/>
              <w:left w:val="nil"/>
              <w:bottom w:val="single" w:sz="4" w:space="0" w:color="auto"/>
              <w:right w:val="single" w:sz="4" w:space="0" w:color="auto"/>
            </w:tcBorders>
            <w:shd w:val="clear" w:color="auto" w:fill="auto"/>
            <w:vAlign w:val="center"/>
            <w:hideMark/>
          </w:tcPr>
          <w:p w14:paraId="77DD74F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得分</w:t>
            </w:r>
          </w:p>
        </w:tc>
      </w:tr>
      <w:tr w:rsidR="00F21E8F" w:rsidRPr="00F21E8F" w14:paraId="25AD51F8" w14:textId="77777777" w:rsidTr="00F21E8F">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5E974F4" w14:textId="77777777" w:rsidR="00F21E8F" w:rsidRPr="00F21E8F" w:rsidRDefault="00F21E8F" w:rsidP="00F21E8F">
            <w:pPr>
              <w:widowControl/>
              <w:jc w:val="left"/>
              <w:rPr>
                <w:rFonts w:ascii="宋体" w:hAnsi="宋体" w:cs="宋体" w:hint="eastAsia"/>
                <w:kern w:val="0"/>
                <w:sz w:val="20"/>
                <w:szCs w:val="20"/>
              </w:rPr>
            </w:pPr>
          </w:p>
        </w:tc>
        <w:tc>
          <w:tcPr>
            <w:tcW w:w="958" w:type="dxa"/>
            <w:tcBorders>
              <w:top w:val="nil"/>
              <w:left w:val="nil"/>
              <w:bottom w:val="single" w:sz="4" w:space="0" w:color="auto"/>
              <w:right w:val="single" w:sz="4" w:space="0" w:color="auto"/>
            </w:tcBorders>
            <w:shd w:val="clear" w:color="auto" w:fill="auto"/>
            <w:noWrap/>
            <w:vAlign w:val="center"/>
            <w:hideMark/>
          </w:tcPr>
          <w:p w14:paraId="0838860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中央安排</w:t>
            </w:r>
          </w:p>
        </w:tc>
        <w:tc>
          <w:tcPr>
            <w:tcW w:w="1684" w:type="dxa"/>
            <w:tcBorders>
              <w:top w:val="nil"/>
              <w:left w:val="nil"/>
              <w:bottom w:val="single" w:sz="4" w:space="0" w:color="auto"/>
              <w:right w:val="single" w:sz="4" w:space="0" w:color="auto"/>
            </w:tcBorders>
            <w:shd w:val="clear" w:color="auto" w:fill="auto"/>
            <w:vAlign w:val="center"/>
            <w:hideMark/>
          </w:tcPr>
          <w:p w14:paraId="7B7A04F7" w14:textId="7DD0E4C8"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805" w:type="dxa"/>
            <w:tcBorders>
              <w:top w:val="nil"/>
              <w:left w:val="nil"/>
              <w:bottom w:val="single" w:sz="4" w:space="0" w:color="auto"/>
              <w:right w:val="single" w:sz="4" w:space="0" w:color="auto"/>
            </w:tcBorders>
            <w:shd w:val="clear" w:color="auto" w:fill="auto"/>
            <w:vAlign w:val="center"/>
            <w:hideMark/>
          </w:tcPr>
          <w:p w14:paraId="131D7CCE" w14:textId="0C929D3C"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1880" w:type="dxa"/>
            <w:tcBorders>
              <w:top w:val="nil"/>
              <w:left w:val="nil"/>
              <w:bottom w:val="single" w:sz="4" w:space="0" w:color="auto"/>
              <w:right w:val="single" w:sz="4" w:space="0" w:color="auto"/>
            </w:tcBorders>
            <w:shd w:val="clear" w:color="auto" w:fill="auto"/>
            <w:vAlign w:val="center"/>
            <w:hideMark/>
          </w:tcPr>
          <w:p w14:paraId="6D49B516" w14:textId="00946F7E"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510" w:type="dxa"/>
            <w:tcBorders>
              <w:top w:val="nil"/>
              <w:left w:val="nil"/>
              <w:bottom w:val="single" w:sz="4" w:space="0" w:color="auto"/>
              <w:right w:val="single" w:sz="4" w:space="0" w:color="auto"/>
            </w:tcBorders>
            <w:shd w:val="clear" w:color="auto" w:fill="auto"/>
            <w:vAlign w:val="center"/>
            <w:hideMark/>
          </w:tcPr>
          <w:p w14:paraId="3FB50D6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10</w:t>
            </w:r>
          </w:p>
        </w:tc>
        <w:tc>
          <w:tcPr>
            <w:tcW w:w="641" w:type="dxa"/>
            <w:tcBorders>
              <w:top w:val="nil"/>
              <w:left w:val="nil"/>
              <w:bottom w:val="single" w:sz="4" w:space="0" w:color="auto"/>
              <w:right w:val="single" w:sz="4" w:space="0" w:color="auto"/>
            </w:tcBorders>
            <w:shd w:val="clear" w:color="auto" w:fill="auto"/>
            <w:vAlign w:val="center"/>
            <w:hideMark/>
          </w:tcPr>
          <w:p w14:paraId="1FD0A89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100%</w:t>
            </w:r>
          </w:p>
        </w:tc>
        <w:tc>
          <w:tcPr>
            <w:tcW w:w="498" w:type="dxa"/>
            <w:tcBorders>
              <w:top w:val="nil"/>
              <w:left w:val="nil"/>
              <w:bottom w:val="single" w:sz="4" w:space="0" w:color="auto"/>
              <w:right w:val="single" w:sz="4" w:space="0" w:color="auto"/>
            </w:tcBorders>
            <w:shd w:val="clear" w:color="auto" w:fill="auto"/>
            <w:vAlign w:val="center"/>
            <w:hideMark/>
          </w:tcPr>
          <w:p w14:paraId="22E0D08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10</w:t>
            </w:r>
          </w:p>
        </w:tc>
      </w:tr>
      <w:tr w:rsidR="00F21E8F" w:rsidRPr="00F21E8F" w14:paraId="37E3D8F8" w14:textId="77777777" w:rsidTr="00F21E8F">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052E5909" w14:textId="77777777" w:rsidR="00F21E8F" w:rsidRPr="00F21E8F" w:rsidRDefault="00F21E8F" w:rsidP="00F21E8F">
            <w:pPr>
              <w:widowControl/>
              <w:jc w:val="left"/>
              <w:rPr>
                <w:rFonts w:ascii="宋体" w:hAnsi="宋体" w:cs="宋体" w:hint="eastAsia"/>
                <w:kern w:val="0"/>
                <w:sz w:val="20"/>
                <w:szCs w:val="20"/>
              </w:rPr>
            </w:pPr>
          </w:p>
        </w:tc>
        <w:tc>
          <w:tcPr>
            <w:tcW w:w="958" w:type="dxa"/>
            <w:tcBorders>
              <w:top w:val="nil"/>
              <w:left w:val="nil"/>
              <w:bottom w:val="single" w:sz="4" w:space="0" w:color="auto"/>
              <w:right w:val="single" w:sz="4" w:space="0" w:color="auto"/>
            </w:tcBorders>
            <w:shd w:val="clear" w:color="auto" w:fill="auto"/>
            <w:vAlign w:val="center"/>
            <w:hideMark/>
          </w:tcPr>
          <w:p w14:paraId="5E1A5BC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自治区安排</w:t>
            </w:r>
          </w:p>
        </w:tc>
        <w:tc>
          <w:tcPr>
            <w:tcW w:w="1684" w:type="dxa"/>
            <w:tcBorders>
              <w:top w:val="nil"/>
              <w:left w:val="nil"/>
              <w:bottom w:val="single" w:sz="4" w:space="0" w:color="auto"/>
              <w:right w:val="single" w:sz="4" w:space="0" w:color="auto"/>
            </w:tcBorders>
            <w:shd w:val="clear" w:color="auto" w:fill="auto"/>
            <w:vAlign w:val="center"/>
            <w:hideMark/>
          </w:tcPr>
          <w:p w14:paraId="343EB868" w14:textId="79B1517E"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805" w:type="dxa"/>
            <w:tcBorders>
              <w:top w:val="nil"/>
              <w:left w:val="nil"/>
              <w:bottom w:val="single" w:sz="4" w:space="0" w:color="auto"/>
              <w:right w:val="single" w:sz="4" w:space="0" w:color="auto"/>
            </w:tcBorders>
            <w:shd w:val="clear" w:color="auto" w:fill="auto"/>
            <w:vAlign w:val="center"/>
            <w:hideMark/>
          </w:tcPr>
          <w:p w14:paraId="65353795" w14:textId="6BE5AE59"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1880" w:type="dxa"/>
            <w:tcBorders>
              <w:top w:val="nil"/>
              <w:left w:val="nil"/>
              <w:bottom w:val="single" w:sz="4" w:space="0" w:color="auto"/>
              <w:right w:val="single" w:sz="4" w:space="0" w:color="auto"/>
            </w:tcBorders>
            <w:shd w:val="clear" w:color="auto" w:fill="auto"/>
            <w:vAlign w:val="center"/>
            <w:hideMark/>
          </w:tcPr>
          <w:p w14:paraId="45A24C1C" w14:textId="7E8DEF0D"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510" w:type="dxa"/>
            <w:tcBorders>
              <w:top w:val="nil"/>
              <w:left w:val="nil"/>
              <w:bottom w:val="single" w:sz="4" w:space="0" w:color="auto"/>
              <w:right w:val="single" w:sz="4" w:space="0" w:color="auto"/>
            </w:tcBorders>
            <w:shd w:val="clear" w:color="auto" w:fill="auto"/>
            <w:vAlign w:val="center"/>
            <w:hideMark/>
          </w:tcPr>
          <w:p w14:paraId="7E4EA71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41" w:type="dxa"/>
            <w:tcBorders>
              <w:top w:val="nil"/>
              <w:left w:val="nil"/>
              <w:bottom w:val="single" w:sz="4" w:space="0" w:color="auto"/>
              <w:right w:val="single" w:sz="4" w:space="0" w:color="auto"/>
            </w:tcBorders>
            <w:shd w:val="clear" w:color="auto" w:fill="auto"/>
            <w:vAlign w:val="center"/>
            <w:hideMark/>
          </w:tcPr>
          <w:p w14:paraId="2A6DCE5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498" w:type="dxa"/>
            <w:tcBorders>
              <w:top w:val="nil"/>
              <w:left w:val="nil"/>
              <w:bottom w:val="single" w:sz="4" w:space="0" w:color="auto"/>
              <w:right w:val="single" w:sz="4" w:space="0" w:color="auto"/>
            </w:tcBorders>
            <w:shd w:val="clear" w:color="auto" w:fill="auto"/>
            <w:vAlign w:val="center"/>
            <w:hideMark/>
          </w:tcPr>
          <w:p w14:paraId="5190B7B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F21E8F" w:rsidRPr="00F21E8F" w14:paraId="7C238B77" w14:textId="77777777" w:rsidTr="00F21E8F">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3B076980" w14:textId="77777777" w:rsidR="00F21E8F" w:rsidRPr="00F21E8F" w:rsidRDefault="00F21E8F" w:rsidP="00F21E8F">
            <w:pPr>
              <w:widowControl/>
              <w:jc w:val="left"/>
              <w:rPr>
                <w:rFonts w:ascii="宋体" w:hAnsi="宋体" w:cs="宋体" w:hint="eastAsia"/>
                <w:kern w:val="0"/>
                <w:sz w:val="20"/>
                <w:szCs w:val="20"/>
              </w:rPr>
            </w:pPr>
          </w:p>
        </w:tc>
        <w:tc>
          <w:tcPr>
            <w:tcW w:w="958" w:type="dxa"/>
            <w:tcBorders>
              <w:top w:val="nil"/>
              <w:left w:val="nil"/>
              <w:bottom w:val="single" w:sz="4" w:space="0" w:color="auto"/>
              <w:right w:val="single" w:sz="4" w:space="0" w:color="auto"/>
            </w:tcBorders>
            <w:shd w:val="clear" w:color="auto" w:fill="auto"/>
            <w:vAlign w:val="center"/>
            <w:hideMark/>
          </w:tcPr>
          <w:p w14:paraId="2667315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地（州、市）安排</w:t>
            </w:r>
          </w:p>
        </w:tc>
        <w:tc>
          <w:tcPr>
            <w:tcW w:w="1684" w:type="dxa"/>
            <w:tcBorders>
              <w:top w:val="nil"/>
              <w:left w:val="nil"/>
              <w:bottom w:val="single" w:sz="4" w:space="0" w:color="auto"/>
              <w:right w:val="single" w:sz="4" w:space="0" w:color="auto"/>
            </w:tcBorders>
            <w:shd w:val="clear" w:color="auto" w:fill="auto"/>
            <w:vAlign w:val="center"/>
            <w:hideMark/>
          </w:tcPr>
          <w:p w14:paraId="5FDB8D6C" w14:textId="11D16592"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805" w:type="dxa"/>
            <w:tcBorders>
              <w:top w:val="nil"/>
              <w:left w:val="nil"/>
              <w:bottom w:val="single" w:sz="4" w:space="0" w:color="auto"/>
              <w:right w:val="single" w:sz="4" w:space="0" w:color="auto"/>
            </w:tcBorders>
            <w:shd w:val="clear" w:color="auto" w:fill="auto"/>
            <w:vAlign w:val="center"/>
            <w:hideMark/>
          </w:tcPr>
          <w:p w14:paraId="04CD4D64" w14:textId="73E3DC50"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1880" w:type="dxa"/>
            <w:tcBorders>
              <w:top w:val="nil"/>
              <w:left w:val="nil"/>
              <w:bottom w:val="single" w:sz="4" w:space="0" w:color="auto"/>
              <w:right w:val="single" w:sz="4" w:space="0" w:color="auto"/>
            </w:tcBorders>
            <w:shd w:val="clear" w:color="auto" w:fill="auto"/>
            <w:vAlign w:val="center"/>
            <w:hideMark/>
          </w:tcPr>
          <w:p w14:paraId="531EB10C" w14:textId="213F91E5"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510" w:type="dxa"/>
            <w:tcBorders>
              <w:top w:val="nil"/>
              <w:left w:val="nil"/>
              <w:bottom w:val="single" w:sz="4" w:space="0" w:color="auto"/>
              <w:right w:val="single" w:sz="4" w:space="0" w:color="auto"/>
            </w:tcBorders>
            <w:shd w:val="clear" w:color="auto" w:fill="auto"/>
            <w:vAlign w:val="center"/>
            <w:hideMark/>
          </w:tcPr>
          <w:p w14:paraId="5B7AEA4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41" w:type="dxa"/>
            <w:tcBorders>
              <w:top w:val="nil"/>
              <w:left w:val="nil"/>
              <w:bottom w:val="single" w:sz="4" w:space="0" w:color="auto"/>
              <w:right w:val="single" w:sz="4" w:space="0" w:color="auto"/>
            </w:tcBorders>
            <w:shd w:val="clear" w:color="auto" w:fill="auto"/>
            <w:vAlign w:val="center"/>
            <w:hideMark/>
          </w:tcPr>
          <w:p w14:paraId="157AAC9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498" w:type="dxa"/>
            <w:tcBorders>
              <w:top w:val="nil"/>
              <w:left w:val="nil"/>
              <w:bottom w:val="single" w:sz="4" w:space="0" w:color="auto"/>
              <w:right w:val="single" w:sz="4" w:space="0" w:color="auto"/>
            </w:tcBorders>
            <w:shd w:val="clear" w:color="auto" w:fill="auto"/>
            <w:vAlign w:val="center"/>
            <w:hideMark/>
          </w:tcPr>
          <w:p w14:paraId="1E3BEDE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F21E8F" w:rsidRPr="00F21E8F" w14:paraId="3F19C530" w14:textId="77777777" w:rsidTr="00F21E8F">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7AAA436C" w14:textId="77777777" w:rsidR="00F21E8F" w:rsidRPr="00F21E8F" w:rsidRDefault="00F21E8F" w:rsidP="00F21E8F">
            <w:pPr>
              <w:widowControl/>
              <w:jc w:val="left"/>
              <w:rPr>
                <w:rFonts w:ascii="宋体" w:hAnsi="宋体" w:cs="宋体" w:hint="eastAsia"/>
                <w:kern w:val="0"/>
                <w:sz w:val="20"/>
                <w:szCs w:val="20"/>
              </w:rPr>
            </w:pPr>
          </w:p>
        </w:tc>
        <w:tc>
          <w:tcPr>
            <w:tcW w:w="958" w:type="dxa"/>
            <w:tcBorders>
              <w:top w:val="nil"/>
              <w:left w:val="nil"/>
              <w:bottom w:val="single" w:sz="4" w:space="0" w:color="auto"/>
              <w:right w:val="single" w:sz="4" w:space="0" w:color="auto"/>
            </w:tcBorders>
            <w:shd w:val="clear" w:color="auto" w:fill="auto"/>
            <w:vAlign w:val="center"/>
            <w:hideMark/>
          </w:tcPr>
          <w:p w14:paraId="70E9755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县（市、区）安排</w:t>
            </w:r>
          </w:p>
        </w:tc>
        <w:tc>
          <w:tcPr>
            <w:tcW w:w="1684" w:type="dxa"/>
            <w:tcBorders>
              <w:top w:val="nil"/>
              <w:left w:val="nil"/>
              <w:bottom w:val="single" w:sz="4" w:space="0" w:color="auto"/>
              <w:right w:val="single" w:sz="4" w:space="0" w:color="auto"/>
            </w:tcBorders>
            <w:shd w:val="clear" w:color="auto" w:fill="auto"/>
            <w:vAlign w:val="center"/>
            <w:hideMark/>
          </w:tcPr>
          <w:p w14:paraId="4747E5E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89.61</w:t>
            </w:r>
          </w:p>
        </w:tc>
        <w:tc>
          <w:tcPr>
            <w:tcW w:w="805" w:type="dxa"/>
            <w:tcBorders>
              <w:top w:val="nil"/>
              <w:left w:val="nil"/>
              <w:bottom w:val="single" w:sz="4" w:space="0" w:color="auto"/>
              <w:right w:val="single" w:sz="4" w:space="0" w:color="auto"/>
            </w:tcBorders>
            <w:shd w:val="clear" w:color="auto" w:fill="auto"/>
            <w:vAlign w:val="center"/>
            <w:hideMark/>
          </w:tcPr>
          <w:p w14:paraId="2C4C5BB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312.47</w:t>
            </w:r>
          </w:p>
        </w:tc>
        <w:tc>
          <w:tcPr>
            <w:tcW w:w="1880" w:type="dxa"/>
            <w:tcBorders>
              <w:top w:val="nil"/>
              <w:left w:val="nil"/>
              <w:bottom w:val="single" w:sz="4" w:space="0" w:color="auto"/>
              <w:right w:val="single" w:sz="4" w:space="0" w:color="auto"/>
            </w:tcBorders>
            <w:shd w:val="clear" w:color="auto" w:fill="auto"/>
            <w:vAlign w:val="center"/>
            <w:hideMark/>
          </w:tcPr>
          <w:p w14:paraId="0866375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312.47</w:t>
            </w:r>
          </w:p>
        </w:tc>
        <w:tc>
          <w:tcPr>
            <w:tcW w:w="510" w:type="dxa"/>
            <w:tcBorders>
              <w:top w:val="nil"/>
              <w:left w:val="nil"/>
              <w:bottom w:val="single" w:sz="4" w:space="0" w:color="auto"/>
              <w:right w:val="single" w:sz="4" w:space="0" w:color="auto"/>
            </w:tcBorders>
            <w:shd w:val="clear" w:color="auto" w:fill="auto"/>
            <w:vAlign w:val="center"/>
            <w:hideMark/>
          </w:tcPr>
          <w:p w14:paraId="54650A1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41" w:type="dxa"/>
            <w:tcBorders>
              <w:top w:val="nil"/>
              <w:left w:val="nil"/>
              <w:bottom w:val="single" w:sz="4" w:space="0" w:color="auto"/>
              <w:right w:val="single" w:sz="4" w:space="0" w:color="auto"/>
            </w:tcBorders>
            <w:shd w:val="clear" w:color="auto" w:fill="auto"/>
            <w:vAlign w:val="center"/>
            <w:hideMark/>
          </w:tcPr>
          <w:p w14:paraId="43413B9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498" w:type="dxa"/>
            <w:tcBorders>
              <w:top w:val="nil"/>
              <w:left w:val="nil"/>
              <w:bottom w:val="single" w:sz="4" w:space="0" w:color="auto"/>
              <w:right w:val="single" w:sz="4" w:space="0" w:color="auto"/>
            </w:tcBorders>
            <w:shd w:val="clear" w:color="auto" w:fill="auto"/>
            <w:vAlign w:val="center"/>
            <w:hideMark/>
          </w:tcPr>
          <w:p w14:paraId="3898203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07E17A3A" w14:textId="77777777" w:rsidTr="00F21E8F">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5AAE9408" w14:textId="77777777" w:rsidR="00F21E8F" w:rsidRPr="00F21E8F" w:rsidRDefault="00F21E8F" w:rsidP="00F21E8F">
            <w:pPr>
              <w:widowControl/>
              <w:jc w:val="left"/>
              <w:rPr>
                <w:rFonts w:ascii="宋体" w:hAnsi="宋体" w:cs="宋体" w:hint="eastAsia"/>
                <w:kern w:val="0"/>
                <w:sz w:val="20"/>
                <w:szCs w:val="20"/>
              </w:rPr>
            </w:pPr>
          </w:p>
        </w:tc>
        <w:tc>
          <w:tcPr>
            <w:tcW w:w="958" w:type="dxa"/>
            <w:tcBorders>
              <w:top w:val="nil"/>
              <w:left w:val="nil"/>
              <w:bottom w:val="single" w:sz="4" w:space="0" w:color="auto"/>
              <w:right w:val="single" w:sz="4" w:space="0" w:color="auto"/>
            </w:tcBorders>
            <w:shd w:val="clear" w:color="auto" w:fill="auto"/>
            <w:vAlign w:val="center"/>
            <w:hideMark/>
          </w:tcPr>
          <w:p w14:paraId="7671EFB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其他资金</w:t>
            </w:r>
          </w:p>
        </w:tc>
        <w:tc>
          <w:tcPr>
            <w:tcW w:w="1684" w:type="dxa"/>
            <w:tcBorders>
              <w:top w:val="nil"/>
              <w:left w:val="nil"/>
              <w:bottom w:val="single" w:sz="4" w:space="0" w:color="auto"/>
              <w:right w:val="single" w:sz="4" w:space="0" w:color="auto"/>
            </w:tcBorders>
            <w:shd w:val="clear" w:color="auto" w:fill="auto"/>
            <w:vAlign w:val="center"/>
            <w:hideMark/>
          </w:tcPr>
          <w:p w14:paraId="0C052BA7" w14:textId="2D8CDC68"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00EE50C6">
              <w:rPr>
                <w:rFonts w:ascii="宋体" w:hAnsi="宋体" w:cs="宋体" w:hint="eastAsia"/>
                <w:kern w:val="0"/>
                <w:sz w:val="20"/>
                <w:szCs w:val="20"/>
              </w:rPr>
              <w:t>.00</w:t>
            </w:r>
          </w:p>
        </w:tc>
        <w:tc>
          <w:tcPr>
            <w:tcW w:w="805" w:type="dxa"/>
            <w:tcBorders>
              <w:top w:val="nil"/>
              <w:left w:val="nil"/>
              <w:bottom w:val="single" w:sz="4" w:space="0" w:color="auto"/>
              <w:right w:val="single" w:sz="4" w:space="0" w:color="auto"/>
            </w:tcBorders>
            <w:shd w:val="clear" w:color="auto" w:fill="auto"/>
            <w:vAlign w:val="center"/>
            <w:hideMark/>
          </w:tcPr>
          <w:p w14:paraId="3D684AC2" w14:textId="6FD9850A"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00EE50C6">
              <w:rPr>
                <w:rFonts w:ascii="宋体" w:hAnsi="宋体" w:cs="宋体" w:hint="eastAsia"/>
                <w:kern w:val="0"/>
                <w:sz w:val="20"/>
                <w:szCs w:val="20"/>
              </w:rPr>
              <w:t>.00</w:t>
            </w:r>
          </w:p>
        </w:tc>
        <w:tc>
          <w:tcPr>
            <w:tcW w:w="1880" w:type="dxa"/>
            <w:tcBorders>
              <w:top w:val="nil"/>
              <w:left w:val="nil"/>
              <w:bottom w:val="single" w:sz="4" w:space="0" w:color="auto"/>
              <w:right w:val="single" w:sz="4" w:space="0" w:color="auto"/>
            </w:tcBorders>
            <w:shd w:val="clear" w:color="auto" w:fill="auto"/>
            <w:vAlign w:val="center"/>
            <w:hideMark/>
          </w:tcPr>
          <w:p w14:paraId="6508CAF1" w14:textId="6042804F"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00EE50C6">
              <w:rPr>
                <w:rFonts w:ascii="宋体" w:hAnsi="宋体" w:cs="宋体" w:hint="eastAsia"/>
                <w:kern w:val="0"/>
                <w:sz w:val="20"/>
                <w:szCs w:val="20"/>
              </w:rPr>
              <w:t>.00</w:t>
            </w:r>
          </w:p>
        </w:tc>
        <w:tc>
          <w:tcPr>
            <w:tcW w:w="510" w:type="dxa"/>
            <w:tcBorders>
              <w:top w:val="nil"/>
              <w:left w:val="nil"/>
              <w:bottom w:val="single" w:sz="4" w:space="0" w:color="auto"/>
              <w:right w:val="single" w:sz="4" w:space="0" w:color="auto"/>
            </w:tcBorders>
            <w:shd w:val="clear" w:color="auto" w:fill="auto"/>
            <w:vAlign w:val="center"/>
            <w:hideMark/>
          </w:tcPr>
          <w:p w14:paraId="1D5E70E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41" w:type="dxa"/>
            <w:tcBorders>
              <w:top w:val="nil"/>
              <w:left w:val="nil"/>
              <w:bottom w:val="single" w:sz="4" w:space="0" w:color="auto"/>
              <w:right w:val="single" w:sz="4" w:space="0" w:color="auto"/>
            </w:tcBorders>
            <w:shd w:val="clear" w:color="auto" w:fill="auto"/>
            <w:vAlign w:val="center"/>
            <w:hideMark/>
          </w:tcPr>
          <w:p w14:paraId="4B1EBA6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498" w:type="dxa"/>
            <w:tcBorders>
              <w:top w:val="nil"/>
              <w:left w:val="nil"/>
              <w:bottom w:val="single" w:sz="4" w:space="0" w:color="auto"/>
              <w:right w:val="single" w:sz="4" w:space="0" w:color="auto"/>
            </w:tcBorders>
            <w:shd w:val="clear" w:color="auto" w:fill="auto"/>
            <w:vAlign w:val="center"/>
            <w:hideMark/>
          </w:tcPr>
          <w:p w14:paraId="74E1720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36DD0630" w14:textId="77777777" w:rsidTr="00F21E8F">
        <w:trPr>
          <w:trHeight w:val="879"/>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701AAF5A" w14:textId="77777777" w:rsidR="00F21E8F" w:rsidRPr="00F21E8F" w:rsidRDefault="00F21E8F" w:rsidP="00F21E8F">
            <w:pPr>
              <w:widowControl/>
              <w:jc w:val="left"/>
              <w:rPr>
                <w:rFonts w:ascii="宋体" w:hAnsi="宋体" w:cs="宋体" w:hint="eastAsia"/>
                <w:kern w:val="0"/>
                <w:sz w:val="20"/>
                <w:szCs w:val="20"/>
              </w:rPr>
            </w:pPr>
          </w:p>
        </w:tc>
        <w:tc>
          <w:tcPr>
            <w:tcW w:w="958" w:type="dxa"/>
            <w:tcBorders>
              <w:top w:val="nil"/>
              <w:left w:val="nil"/>
              <w:bottom w:val="single" w:sz="4" w:space="0" w:color="auto"/>
              <w:right w:val="single" w:sz="4" w:space="0" w:color="auto"/>
            </w:tcBorders>
            <w:shd w:val="clear" w:color="auto" w:fill="auto"/>
            <w:vAlign w:val="center"/>
            <w:hideMark/>
          </w:tcPr>
          <w:p w14:paraId="4AC5F6F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合计</w:t>
            </w:r>
          </w:p>
        </w:tc>
        <w:tc>
          <w:tcPr>
            <w:tcW w:w="1684" w:type="dxa"/>
            <w:tcBorders>
              <w:top w:val="nil"/>
              <w:left w:val="nil"/>
              <w:bottom w:val="single" w:sz="4" w:space="0" w:color="auto"/>
              <w:right w:val="single" w:sz="4" w:space="0" w:color="auto"/>
            </w:tcBorders>
            <w:shd w:val="clear" w:color="auto" w:fill="auto"/>
            <w:vAlign w:val="center"/>
            <w:hideMark/>
          </w:tcPr>
          <w:p w14:paraId="279F877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89.61</w:t>
            </w:r>
          </w:p>
        </w:tc>
        <w:tc>
          <w:tcPr>
            <w:tcW w:w="805" w:type="dxa"/>
            <w:tcBorders>
              <w:top w:val="nil"/>
              <w:left w:val="nil"/>
              <w:bottom w:val="single" w:sz="4" w:space="0" w:color="auto"/>
              <w:right w:val="single" w:sz="4" w:space="0" w:color="auto"/>
            </w:tcBorders>
            <w:shd w:val="clear" w:color="auto" w:fill="auto"/>
            <w:vAlign w:val="center"/>
            <w:hideMark/>
          </w:tcPr>
          <w:p w14:paraId="2E1BD89D" w14:textId="77777777" w:rsidR="00F21E8F" w:rsidRPr="00F21E8F" w:rsidRDefault="00F21E8F" w:rsidP="00F21E8F">
            <w:pPr>
              <w:widowControl/>
              <w:jc w:val="center"/>
              <w:rPr>
                <w:rFonts w:ascii="宋体" w:hAnsi="宋体" w:cs="宋体" w:hint="eastAsia"/>
                <w:kern w:val="0"/>
                <w:sz w:val="20"/>
                <w:szCs w:val="20"/>
              </w:rPr>
            </w:pPr>
            <w:bookmarkStart w:id="30" w:name="_Hlk174746224"/>
            <w:r w:rsidRPr="00F21E8F">
              <w:rPr>
                <w:rFonts w:ascii="宋体" w:hAnsi="宋体" w:cs="宋体" w:hint="eastAsia"/>
                <w:kern w:val="0"/>
                <w:sz w:val="20"/>
                <w:szCs w:val="20"/>
              </w:rPr>
              <w:t>312.47</w:t>
            </w:r>
            <w:bookmarkEnd w:id="30"/>
          </w:p>
        </w:tc>
        <w:tc>
          <w:tcPr>
            <w:tcW w:w="1880" w:type="dxa"/>
            <w:tcBorders>
              <w:top w:val="nil"/>
              <w:left w:val="nil"/>
              <w:bottom w:val="single" w:sz="4" w:space="0" w:color="auto"/>
              <w:right w:val="single" w:sz="4" w:space="0" w:color="auto"/>
            </w:tcBorders>
            <w:shd w:val="clear" w:color="auto" w:fill="auto"/>
            <w:vAlign w:val="center"/>
            <w:hideMark/>
          </w:tcPr>
          <w:p w14:paraId="7D51BB5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312.47</w:t>
            </w:r>
          </w:p>
        </w:tc>
        <w:tc>
          <w:tcPr>
            <w:tcW w:w="510" w:type="dxa"/>
            <w:tcBorders>
              <w:top w:val="nil"/>
              <w:left w:val="nil"/>
              <w:bottom w:val="single" w:sz="4" w:space="0" w:color="auto"/>
              <w:right w:val="single" w:sz="4" w:space="0" w:color="auto"/>
            </w:tcBorders>
            <w:shd w:val="clear" w:color="auto" w:fill="auto"/>
            <w:vAlign w:val="center"/>
            <w:hideMark/>
          </w:tcPr>
          <w:p w14:paraId="438D4E0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41" w:type="dxa"/>
            <w:tcBorders>
              <w:top w:val="nil"/>
              <w:left w:val="nil"/>
              <w:bottom w:val="single" w:sz="4" w:space="0" w:color="auto"/>
              <w:right w:val="single" w:sz="4" w:space="0" w:color="auto"/>
            </w:tcBorders>
            <w:shd w:val="clear" w:color="auto" w:fill="auto"/>
            <w:vAlign w:val="center"/>
            <w:hideMark/>
          </w:tcPr>
          <w:p w14:paraId="1EF63BD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498" w:type="dxa"/>
            <w:tcBorders>
              <w:top w:val="nil"/>
              <w:left w:val="nil"/>
              <w:bottom w:val="single" w:sz="4" w:space="0" w:color="auto"/>
              <w:right w:val="single" w:sz="4" w:space="0" w:color="auto"/>
            </w:tcBorders>
            <w:shd w:val="clear" w:color="auto" w:fill="auto"/>
            <w:vAlign w:val="center"/>
            <w:hideMark/>
          </w:tcPr>
          <w:p w14:paraId="6762081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F21E8F" w:rsidRPr="00F21E8F" w14:paraId="54677CF4" w14:textId="77777777" w:rsidTr="00F21E8F">
        <w:trPr>
          <w:trHeight w:val="705"/>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43433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年度总体目标</w:t>
            </w:r>
          </w:p>
        </w:tc>
        <w:tc>
          <w:tcPr>
            <w:tcW w:w="344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77794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预期目标</w:t>
            </w:r>
          </w:p>
        </w:tc>
        <w:tc>
          <w:tcPr>
            <w:tcW w:w="35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2D73F41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实际完成情况</w:t>
            </w:r>
          </w:p>
        </w:tc>
      </w:tr>
      <w:tr w:rsidR="00F21E8F" w:rsidRPr="00F21E8F" w14:paraId="57C5A000" w14:textId="77777777" w:rsidTr="00F21E8F">
        <w:trPr>
          <w:trHeight w:val="200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13186BE" w14:textId="77777777" w:rsidR="00F21E8F" w:rsidRPr="00F21E8F" w:rsidRDefault="00F21E8F" w:rsidP="00F21E8F">
            <w:pPr>
              <w:widowControl/>
              <w:jc w:val="left"/>
              <w:rPr>
                <w:rFonts w:ascii="宋体" w:hAnsi="宋体" w:cs="宋体" w:hint="eastAsia"/>
                <w:kern w:val="0"/>
                <w:sz w:val="20"/>
                <w:szCs w:val="20"/>
              </w:rPr>
            </w:pPr>
          </w:p>
        </w:tc>
        <w:tc>
          <w:tcPr>
            <w:tcW w:w="3447" w:type="dxa"/>
            <w:gridSpan w:val="3"/>
            <w:tcBorders>
              <w:top w:val="single" w:sz="4" w:space="0" w:color="auto"/>
              <w:left w:val="nil"/>
              <w:bottom w:val="single" w:sz="4" w:space="0" w:color="auto"/>
              <w:right w:val="single" w:sz="4" w:space="0" w:color="auto"/>
            </w:tcBorders>
            <w:shd w:val="clear" w:color="auto" w:fill="auto"/>
            <w:vAlign w:val="center"/>
            <w:hideMark/>
          </w:tcPr>
          <w:p w14:paraId="040AE24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加强木垒县供水工程监督与管理工作，保障供水工程正常运行，保证6个水厂正常运行，保障6个乡镇居民正常用水，充分发挥好行业监管职能，加强全县饮水安全工程的监管，加强预测预报和水质监测，各项净水设施和消毒设备的检查维护、水源地巡查，确保安全生产，饮水安全。</w:t>
            </w:r>
          </w:p>
        </w:tc>
        <w:tc>
          <w:tcPr>
            <w:tcW w:w="3529" w:type="dxa"/>
            <w:gridSpan w:val="4"/>
            <w:tcBorders>
              <w:top w:val="single" w:sz="4" w:space="0" w:color="auto"/>
              <w:left w:val="nil"/>
              <w:bottom w:val="single" w:sz="4" w:space="0" w:color="auto"/>
              <w:right w:val="single" w:sz="4" w:space="0" w:color="auto"/>
            </w:tcBorders>
            <w:shd w:val="clear" w:color="auto" w:fill="auto"/>
            <w:vAlign w:val="center"/>
            <w:hideMark/>
          </w:tcPr>
          <w:p w14:paraId="309824B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本年完成目标为：完成了木垒县供水工程监督与管理工作，水质检测次数2次，保障了供水工程正常运行，保证6个水厂正常运行，保障6个乡镇居民正常用水，惠及乡镇居民数量28000人。充分发挥行业监管职能，加强全县饮水安全工程的监管，加强预测预报和水质监测，各项净水设施和消毒设备的检查维护、水源地巡查，水质检测2次，确保安全生产，饮水安全。</w:t>
            </w:r>
          </w:p>
        </w:tc>
      </w:tr>
      <w:tr w:rsidR="00F21E8F" w:rsidRPr="00F21E8F" w14:paraId="55E0D798" w14:textId="77777777" w:rsidTr="00F21E8F">
        <w:trPr>
          <w:trHeight w:val="579"/>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8153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一级指标</w:t>
            </w:r>
          </w:p>
        </w:tc>
        <w:tc>
          <w:tcPr>
            <w:tcW w:w="958" w:type="dxa"/>
            <w:tcBorders>
              <w:top w:val="nil"/>
              <w:left w:val="nil"/>
              <w:bottom w:val="single" w:sz="4" w:space="0" w:color="auto"/>
              <w:right w:val="single" w:sz="4" w:space="0" w:color="auto"/>
            </w:tcBorders>
            <w:shd w:val="clear" w:color="auto" w:fill="auto"/>
            <w:vAlign w:val="center"/>
            <w:hideMark/>
          </w:tcPr>
          <w:p w14:paraId="0C71AF9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二级指标</w:t>
            </w:r>
          </w:p>
        </w:tc>
        <w:tc>
          <w:tcPr>
            <w:tcW w:w="1684" w:type="dxa"/>
            <w:tcBorders>
              <w:top w:val="nil"/>
              <w:left w:val="nil"/>
              <w:bottom w:val="single" w:sz="4" w:space="0" w:color="auto"/>
              <w:right w:val="single" w:sz="4" w:space="0" w:color="auto"/>
            </w:tcBorders>
            <w:shd w:val="clear" w:color="auto" w:fill="auto"/>
            <w:vAlign w:val="center"/>
            <w:hideMark/>
          </w:tcPr>
          <w:p w14:paraId="00696BC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三级指标</w:t>
            </w:r>
          </w:p>
        </w:tc>
        <w:tc>
          <w:tcPr>
            <w:tcW w:w="805" w:type="dxa"/>
            <w:tcBorders>
              <w:top w:val="nil"/>
              <w:left w:val="nil"/>
              <w:bottom w:val="single" w:sz="4" w:space="0" w:color="auto"/>
              <w:right w:val="single" w:sz="4" w:space="0" w:color="auto"/>
            </w:tcBorders>
            <w:shd w:val="clear" w:color="auto" w:fill="auto"/>
            <w:vAlign w:val="center"/>
            <w:hideMark/>
          </w:tcPr>
          <w:p w14:paraId="67586EC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预期指标值</w:t>
            </w:r>
          </w:p>
        </w:tc>
        <w:tc>
          <w:tcPr>
            <w:tcW w:w="1880" w:type="dxa"/>
            <w:tcBorders>
              <w:top w:val="nil"/>
              <w:left w:val="nil"/>
              <w:bottom w:val="single" w:sz="4" w:space="0" w:color="auto"/>
              <w:right w:val="single" w:sz="4" w:space="0" w:color="auto"/>
            </w:tcBorders>
            <w:shd w:val="clear" w:color="auto" w:fill="auto"/>
            <w:vAlign w:val="center"/>
            <w:hideMark/>
          </w:tcPr>
          <w:p w14:paraId="469FD9E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指标值设定依据</w:t>
            </w:r>
          </w:p>
        </w:tc>
        <w:tc>
          <w:tcPr>
            <w:tcW w:w="510" w:type="dxa"/>
            <w:tcBorders>
              <w:top w:val="nil"/>
              <w:left w:val="nil"/>
              <w:bottom w:val="single" w:sz="4" w:space="0" w:color="auto"/>
              <w:right w:val="single" w:sz="4" w:space="0" w:color="auto"/>
            </w:tcBorders>
            <w:shd w:val="clear" w:color="auto" w:fill="auto"/>
            <w:vAlign w:val="center"/>
            <w:hideMark/>
          </w:tcPr>
          <w:p w14:paraId="7D77984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分值权重</w:t>
            </w:r>
          </w:p>
        </w:tc>
        <w:tc>
          <w:tcPr>
            <w:tcW w:w="641" w:type="dxa"/>
            <w:tcBorders>
              <w:top w:val="nil"/>
              <w:left w:val="nil"/>
              <w:bottom w:val="single" w:sz="4" w:space="0" w:color="auto"/>
              <w:right w:val="single" w:sz="4" w:space="0" w:color="auto"/>
            </w:tcBorders>
            <w:shd w:val="clear" w:color="auto" w:fill="auto"/>
            <w:vAlign w:val="center"/>
            <w:hideMark/>
          </w:tcPr>
          <w:p w14:paraId="7019FDC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实际完成指标值</w:t>
            </w:r>
          </w:p>
        </w:tc>
        <w:tc>
          <w:tcPr>
            <w:tcW w:w="498" w:type="dxa"/>
            <w:tcBorders>
              <w:top w:val="nil"/>
              <w:left w:val="nil"/>
              <w:bottom w:val="single" w:sz="4" w:space="0" w:color="auto"/>
              <w:right w:val="single" w:sz="4" w:space="0" w:color="auto"/>
            </w:tcBorders>
            <w:shd w:val="clear" w:color="auto" w:fill="auto"/>
            <w:vAlign w:val="center"/>
            <w:hideMark/>
          </w:tcPr>
          <w:p w14:paraId="3029FD2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得分</w:t>
            </w:r>
          </w:p>
        </w:tc>
      </w:tr>
      <w:tr w:rsidR="00F21E8F" w:rsidRPr="00F21E8F" w14:paraId="1EB31CC9" w14:textId="77777777" w:rsidTr="00F21E8F">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BBEA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运行成本</w:t>
            </w:r>
          </w:p>
        </w:tc>
        <w:tc>
          <w:tcPr>
            <w:tcW w:w="958" w:type="dxa"/>
            <w:tcBorders>
              <w:top w:val="nil"/>
              <w:left w:val="nil"/>
              <w:bottom w:val="single" w:sz="4" w:space="0" w:color="auto"/>
              <w:right w:val="single" w:sz="4" w:space="0" w:color="auto"/>
            </w:tcBorders>
            <w:shd w:val="clear" w:color="auto" w:fill="auto"/>
            <w:vAlign w:val="center"/>
            <w:hideMark/>
          </w:tcPr>
          <w:p w14:paraId="168EF89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84" w:type="dxa"/>
            <w:tcBorders>
              <w:top w:val="nil"/>
              <w:left w:val="nil"/>
              <w:bottom w:val="single" w:sz="4" w:space="0" w:color="auto"/>
              <w:right w:val="single" w:sz="4" w:space="0" w:color="auto"/>
            </w:tcBorders>
            <w:shd w:val="clear" w:color="auto" w:fill="auto"/>
            <w:vAlign w:val="center"/>
            <w:hideMark/>
          </w:tcPr>
          <w:p w14:paraId="05E3C1D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05" w:type="dxa"/>
            <w:tcBorders>
              <w:top w:val="nil"/>
              <w:left w:val="nil"/>
              <w:bottom w:val="single" w:sz="4" w:space="0" w:color="auto"/>
              <w:right w:val="single" w:sz="4" w:space="0" w:color="auto"/>
            </w:tcBorders>
            <w:shd w:val="clear" w:color="auto" w:fill="auto"/>
            <w:vAlign w:val="center"/>
            <w:hideMark/>
          </w:tcPr>
          <w:p w14:paraId="0D8F96F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880" w:type="dxa"/>
            <w:tcBorders>
              <w:top w:val="nil"/>
              <w:left w:val="nil"/>
              <w:bottom w:val="single" w:sz="4" w:space="0" w:color="auto"/>
              <w:right w:val="single" w:sz="4" w:space="0" w:color="auto"/>
            </w:tcBorders>
            <w:shd w:val="clear" w:color="auto" w:fill="auto"/>
            <w:vAlign w:val="center"/>
            <w:hideMark/>
          </w:tcPr>
          <w:p w14:paraId="58A051D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510" w:type="dxa"/>
            <w:tcBorders>
              <w:top w:val="nil"/>
              <w:left w:val="nil"/>
              <w:bottom w:val="single" w:sz="4" w:space="0" w:color="auto"/>
              <w:right w:val="single" w:sz="4" w:space="0" w:color="auto"/>
            </w:tcBorders>
            <w:shd w:val="clear" w:color="auto" w:fill="auto"/>
            <w:vAlign w:val="center"/>
            <w:hideMark/>
          </w:tcPr>
          <w:p w14:paraId="1971389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41" w:type="dxa"/>
            <w:tcBorders>
              <w:top w:val="nil"/>
              <w:left w:val="nil"/>
              <w:bottom w:val="single" w:sz="4" w:space="0" w:color="auto"/>
              <w:right w:val="single" w:sz="4" w:space="0" w:color="auto"/>
            </w:tcBorders>
            <w:shd w:val="clear" w:color="auto" w:fill="auto"/>
            <w:vAlign w:val="center"/>
            <w:hideMark/>
          </w:tcPr>
          <w:p w14:paraId="2795DB1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498" w:type="dxa"/>
            <w:tcBorders>
              <w:top w:val="nil"/>
              <w:left w:val="nil"/>
              <w:bottom w:val="single" w:sz="4" w:space="0" w:color="auto"/>
              <w:right w:val="single" w:sz="4" w:space="0" w:color="auto"/>
            </w:tcBorders>
            <w:shd w:val="clear" w:color="auto" w:fill="auto"/>
            <w:vAlign w:val="center"/>
            <w:hideMark/>
          </w:tcPr>
          <w:p w14:paraId="3B03DFF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0FDDE5EC" w14:textId="77777777" w:rsidTr="00F21E8F">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404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管理效率</w:t>
            </w:r>
          </w:p>
        </w:tc>
        <w:tc>
          <w:tcPr>
            <w:tcW w:w="958" w:type="dxa"/>
            <w:tcBorders>
              <w:top w:val="nil"/>
              <w:left w:val="nil"/>
              <w:bottom w:val="single" w:sz="4" w:space="0" w:color="auto"/>
              <w:right w:val="single" w:sz="4" w:space="0" w:color="auto"/>
            </w:tcBorders>
            <w:shd w:val="clear" w:color="auto" w:fill="auto"/>
            <w:vAlign w:val="center"/>
            <w:hideMark/>
          </w:tcPr>
          <w:p w14:paraId="1012D53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84" w:type="dxa"/>
            <w:tcBorders>
              <w:top w:val="nil"/>
              <w:left w:val="nil"/>
              <w:bottom w:val="single" w:sz="4" w:space="0" w:color="auto"/>
              <w:right w:val="single" w:sz="4" w:space="0" w:color="auto"/>
            </w:tcBorders>
            <w:shd w:val="clear" w:color="auto" w:fill="auto"/>
            <w:vAlign w:val="center"/>
            <w:hideMark/>
          </w:tcPr>
          <w:p w14:paraId="3D8A0CA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05" w:type="dxa"/>
            <w:tcBorders>
              <w:top w:val="nil"/>
              <w:left w:val="nil"/>
              <w:bottom w:val="single" w:sz="4" w:space="0" w:color="auto"/>
              <w:right w:val="single" w:sz="4" w:space="0" w:color="auto"/>
            </w:tcBorders>
            <w:shd w:val="clear" w:color="auto" w:fill="auto"/>
            <w:vAlign w:val="center"/>
            <w:hideMark/>
          </w:tcPr>
          <w:p w14:paraId="74131CB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880" w:type="dxa"/>
            <w:tcBorders>
              <w:top w:val="nil"/>
              <w:left w:val="nil"/>
              <w:bottom w:val="single" w:sz="4" w:space="0" w:color="auto"/>
              <w:right w:val="single" w:sz="4" w:space="0" w:color="auto"/>
            </w:tcBorders>
            <w:shd w:val="clear" w:color="auto" w:fill="auto"/>
            <w:vAlign w:val="center"/>
            <w:hideMark/>
          </w:tcPr>
          <w:p w14:paraId="1C4129A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510" w:type="dxa"/>
            <w:tcBorders>
              <w:top w:val="nil"/>
              <w:left w:val="nil"/>
              <w:bottom w:val="single" w:sz="4" w:space="0" w:color="auto"/>
              <w:right w:val="single" w:sz="4" w:space="0" w:color="auto"/>
            </w:tcBorders>
            <w:shd w:val="clear" w:color="auto" w:fill="auto"/>
            <w:vAlign w:val="center"/>
            <w:hideMark/>
          </w:tcPr>
          <w:p w14:paraId="0AE742F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41" w:type="dxa"/>
            <w:tcBorders>
              <w:top w:val="nil"/>
              <w:left w:val="nil"/>
              <w:bottom w:val="single" w:sz="4" w:space="0" w:color="auto"/>
              <w:right w:val="single" w:sz="4" w:space="0" w:color="auto"/>
            </w:tcBorders>
            <w:shd w:val="clear" w:color="auto" w:fill="auto"/>
            <w:vAlign w:val="center"/>
            <w:hideMark/>
          </w:tcPr>
          <w:p w14:paraId="65017F2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498" w:type="dxa"/>
            <w:tcBorders>
              <w:top w:val="nil"/>
              <w:left w:val="nil"/>
              <w:bottom w:val="single" w:sz="4" w:space="0" w:color="auto"/>
              <w:right w:val="single" w:sz="4" w:space="0" w:color="auto"/>
            </w:tcBorders>
            <w:shd w:val="clear" w:color="auto" w:fill="auto"/>
            <w:vAlign w:val="center"/>
            <w:hideMark/>
          </w:tcPr>
          <w:p w14:paraId="05790C6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26C3842F" w14:textId="77777777" w:rsidTr="00F21E8F">
        <w:trPr>
          <w:trHeight w:val="741"/>
          <w:jc w:val="center"/>
        </w:trPr>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CA570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履职效能</w:t>
            </w:r>
          </w:p>
        </w:tc>
        <w:tc>
          <w:tcPr>
            <w:tcW w:w="958" w:type="dxa"/>
            <w:vMerge w:val="restart"/>
            <w:tcBorders>
              <w:top w:val="nil"/>
              <w:left w:val="single" w:sz="4" w:space="0" w:color="auto"/>
              <w:bottom w:val="single" w:sz="4" w:space="0" w:color="auto"/>
              <w:right w:val="single" w:sz="4" w:space="0" w:color="auto"/>
            </w:tcBorders>
            <w:shd w:val="clear" w:color="auto" w:fill="auto"/>
            <w:vAlign w:val="center"/>
            <w:hideMark/>
          </w:tcPr>
          <w:p w14:paraId="4379FF56"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数量指标</w:t>
            </w:r>
          </w:p>
        </w:tc>
        <w:tc>
          <w:tcPr>
            <w:tcW w:w="1684" w:type="dxa"/>
            <w:tcBorders>
              <w:top w:val="nil"/>
              <w:left w:val="nil"/>
              <w:bottom w:val="single" w:sz="4" w:space="0" w:color="auto"/>
              <w:right w:val="single" w:sz="4" w:space="0" w:color="auto"/>
            </w:tcBorders>
            <w:shd w:val="clear" w:color="auto" w:fill="auto"/>
            <w:vAlign w:val="center"/>
            <w:hideMark/>
          </w:tcPr>
          <w:p w14:paraId="3A4564E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监管运行供水水厂数量</w:t>
            </w:r>
          </w:p>
        </w:tc>
        <w:tc>
          <w:tcPr>
            <w:tcW w:w="805" w:type="dxa"/>
            <w:tcBorders>
              <w:top w:val="nil"/>
              <w:left w:val="nil"/>
              <w:bottom w:val="single" w:sz="4" w:space="0" w:color="auto"/>
              <w:right w:val="single" w:sz="4" w:space="0" w:color="auto"/>
            </w:tcBorders>
            <w:shd w:val="clear" w:color="auto" w:fill="auto"/>
            <w:vAlign w:val="center"/>
            <w:hideMark/>
          </w:tcPr>
          <w:p w14:paraId="133BCF0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&gt;=6个</w:t>
            </w:r>
          </w:p>
        </w:tc>
        <w:tc>
          <w:tcPr>
            <w:tcW w:w="1880" w:type="dxa"/>
            <w:tcBorders>
              <w:top w:val="nil"/>
              <w:left w:val="nil"/>
              <w:bottom w:val="single" w:sz="4" w:space="0" w:color="auto"/>
              <w:right w:val="single" w:sz="4" w:space="0" w:color="auto"/>
            </w:tcBorders>
            <w:shd w:val="clear" w:color="auto" w:fill="auto"/>
            <w:vAlign w:val="center"/>
            <w:hideMark/>
          </w:tcPr>
          <w:p w14:paraId="7881F75D"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510" w:type="dxa"/>
            <w:tcBorders>
              <w:top w:val="nil"/>
              <w:left w:val="nil"/>
              <w:bottom w:val="single" w:sz="4" w:space="0" w:color="auto"/>
              <w:right w:val="single" w:sz="4" w:space="0" w:color="auto"/>
            </w:tcBorders>
            <w:shd w:val="clear" w:color="auto" w:fill="auto"/>
            <w:vAlign w:val="center"/>
            <w:hideMark/>
          </w:tcPr>
          <w:p w14:paraId="2CFB90FD"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12</w:t>
            </w:r>
          </w:p>
        </w:tc>
        <w:tc>
          <w:tcPr>
            <w:tcW w:w="641" w:type="dxa"/>
            <w:tcBorders>
              <w:top w:val="nil"/>
              <w:left w:val="nil"/>
              <w:bottom w:val="single" w:sz="4" w:space="0" w:color="auto"/>
              <w:right w:val="single" w:sz="4" w:space="0" w:color="auto"/>
            </w:tcBorders>
            <w:shd w:val="clear" w:color="auto" w:fill="auto"/>
            <w:vAlign w:val="center"/>
            <w:hideMark/>
          </w:tcPr>
          <w:p w14:paraId="49F60A7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6个</w:t>
            </w:r>
          </w:p>
        </w:tc>
        <w:tc>
          <w:tcPr>
            <w:tcW w:w="498" w:type="dxa"/>
            <w:tcBorders>
              <w:top w:val="nil"/>
              <w:left w:val="nil"/>
              <w:bottom w:val="single" w:sz="4" w:space="0" w:color="auto"/>
              <w:right w:val="single" w:sz="4" w:space="0" w:color="auto"/>
            </w:tcBorders>
            <w:shd w:val="clear" w:color="auto" w:fill="auto"/>
            <w:vAlign w:val="center"/>
            <w:hideMark/>
          </w:tcPr>
          <w:p w14:paraId="7EFC0E7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12</w:t>
            </w:r>
          </w:p>
        </w:tc>
      </w:tr>
      <w:tr w:rsidR="00F21E8F" w:rsidRPr="00F21E8F" w14:paraId="6E1DC0D5" w14:textId="77777777" w:rsidTr="00F21E8F">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35B2C548" w14:textId="77777777" w:rsidR="00F21E8F" w:rsidRPr="00F21E8F" w:rsidRDefault="00F21E8F" w:rsidP="00F21E8F">
            <w:pPr>
              <w:widowControl/>
              <w:jc w:val="left"/>
              <w:rPr>
                <w:rFonts w:ascii="宋体" w:hAnsi="宋体" w:cs="宋体" w:hint="eastAsia"/>
                <w:kern w:val="0"/>
                <w:sz w:val="20"/>
                <w:szCs w:val="20"/>
              </w:rPr>
            </w:pPr>
          </w:p>
        </w:tc>
        <w:tc>
          <w:tcPr>
            <w:tcW w:w="958" w:type="dxa"/>
            <w:vMerge/>
            <w:tcBorders>
              <w:top w:val="nil"/>
              <w:left w:val="single" w:sz="4" w:space="0" w:color="auto"/>
              <w:bottom w:val="single" w:sz="4" w:space="0" w:color="auto"/>
              <w:right w:val="single" w:sz="4" w:space="0" w:color="auto"/>
            </w:tcBorders>
            <w:vAlign w:val="center"/>
            <w:hideMark/>
          </w:tcPr>
          <w:p w14:paraId="26473C91" w14:textId="77777777" w:rsidR="00F21E8F" w:rsidRPr="00F21E8F" w:rsidRDefault="00F21E8F" w:rsidP="00F21E8F">
            <w:pPr>
              <w:widowControl/>
              <w:jc w:val="left"/>
              <w:rPr>
                <w:rFonts w:ascii="宋体" w:hAnsi="宋体" w:cs="宋体" w:hint="eastAsia"/>
                <w:kern w:val="0"/>
                <w:sz w:val="20"/>
                <w:szCs w:val="20"/>
              </w:rPr>
            </w:pPr>
          </w:p>
        </w:tc>
        <w:tc>
          <w:tcPr>
            <w:tcW w:w="1684" w:type="dxa"/>
            <w:tcBorders>
              <w:top w:val="nil"/>
              <w:left w:val="nil"/>
              <w:bottom w:val="single" w:sz="4" w:space="0" w:color="auto"/>
              <w:right w:val="single" w:sz="4" w:space="0" w:color="auto"/>
            </w:tcBorders>
            <w:shd w:val="clear" w:color="auto" w:fill="auto"/>
            <w:vAlign w:val="center"/>
            <w:hideMark/>
          </w:tcPr>
          <w:p w14:paraId="15EB3F4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水质检测次数</w:t>
            </w:r>
          </w:p>
        </w:tc>
        <w:tc>
          <w:tcPr>
            <w:tcW w:w="805" w:type="dxa"/>
            <w:tcBorders>
              <w:top w:val="nil"/>
              <w:left w:val="nil"/>
              <w:bottom w:val="single" w:sz="4" w:space="0" w:color="auto"/>
              <w:right w:val="single" w:sz="4" w:space="0" w:color="auto"/>
            </w:tcBorders>
            <w:shd w:val="clear" w:color="auto" w:fill="auto"/>
            <w:vAlign w:val="center"/>
            <w:hideMark/>
          </w:tcPr>
          <w:p w14:paraId="7CE6330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&gt;=2次</w:t>
            </w:r>
          </w:p>
        </w:tc>
        <w:tc>
          <w:tcPr>
            <w:tcW w:w="1880" w:type="dxa"/>
            <w:tcBorders>
              <w:top w:val="nil"/>
              <w:left w:val="nil"/>
              <w:bottom w:val="single" w:sz="4" w:space="0" w:color="auto"/>
              <w:right w:val="single" w:sz="4" w:space="0" w:color="auto"/>
            </w:tcBorders>
            <w:shd w:val="clear" w:color="auto" w:fill="auto"/>
            <w:vAlign w:val="center"/>
            <w:hideMark/>
          </w:tcPr>
          <w:p w14:paraId="2641211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510" w:type="dxa"/>
            <w:tcBorders>
              <w:top w:val="nil"/>
              <w:left w:val="nil"/>
              <w:bottom w:val="single" w:sz="4" w:space="0" w:color="auto"/>
              <w:right w:val="single" w:sz="4" w:space="0" w:color="auto"/>
            </w:tcBorders>
            <w:shd w:val="clear" w:color="auto" w:fill="auto"/>
            <w:vAlign w:val="center"/>
            <w:hideMark/>
          </w:tcPr>
          <w:p w14:paraId="2B9E243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c>
          <w:tcPr>
            <w:tcW w:w="641" w:type="dxa"/>
            <w:tcBorders>
              <w:top w:val="nil"/>
              <w:left w:val="nil"/>
              <w:bottom w:val="single" w:sz="4" w:space="0" w:color="auto"/>
              <w:right w:val="single" w:sz="4" w:space="0" w:color="auto"/>
            </w:tcBorders>
            <w:shd w:val="clear" w:color="auto" w:fill="auto"/>
            <w:vAlign w:val="center"/>
            <w:hideMark/>
          </w:tcPr>
          <w:p w14:paraId="6CE08E7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2次</w:t>
            </w:r>
          </w:p>
        </w:tc>
        <w:tc>
          <w:tcPr>
            <w:tcW w:w="498" w:type="dxa"/>
            <w:tcBorders>
              <w:top w:val="nil"/>
              <w:left w:val="nil"/>
              <w:bottom w:val="single" w:sz="4" w:space="0" w:color="auto"/>
              <w:right w:val="single" w:sz="4" w:space="0" w:color="auto"/>
            </w:tcBorders>
            <w:shd w:val="clear" w:color="auto" w:fill="auto"/>
            <w:vAlign w:val="center"/>
            <w:hideMark/>
          </w:tcPr>
          <w:p w14:paraId="7DC79E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r>
      <w:tr w:rsidR="00F21E8F" w:rsidRPr="00F21E8F" w14:paraId="35D3FEC8" w14:textId="77777777" w:rsidTr="00F21E8F">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067BA1B2" w14:textId="77777777" w:rsidR="00F21E8F" w:rsidRPr="00F21E8F" w:rsidRDefault="00F21E8F" w:rsidP="00F21E8F">
            <w:pPr>
              <w:widowControl/>
              <w:jc w:val="left"/>
              <w:rPr>
                <w:rFonts w:ascii="宋体" w:hAnsi="宋体" w:cs="宋体" w:hint="eastAsia"/>
                <w:kern w:val="0"/>
                <w:sz w:val="20"/>
                <w:szCs w:val="20"/>
              </w:rPr>
            </w:pPr>
          </w:p>
        </w:tc>
        <w:tc>
          <w:tcPr>
            <w:tcW w:w="958" w:type="dxa"/>
            <w:vMerge/>
            <w:tcBorders>
              <w:top w:val="nil"/>
              <w:left w:val="single" w:sz="4" w:space="0" w:color="auto"/>
              <w:bottom w:val="single" w:sz="4" w:space="0" w:color="auto"/>
              <w:right w:val="single" w:sz="4" w:space="0" w:color="auto"/>
            </w:tcBorders>
            <w:vAlign w:val="center"/>
            <w:hideMark/>
          </w:tcPr>
          <w:p w14:paraId="4FF6D5F2" w14:textId="77777777" w:rsidR="00F21E8F" w:rsidRPr="00F21E8F" w:rsidRDefault="00F21E8F" w:rsidP="00F21E8F">
            <w:pPr>
              <w:widowControl/>
              <w:jc w:val="left"/>
              <w:rPr>
                <w:rFonts w:ascii="宋体" w:hAnsi="宋体" w:cs="宋体" w:hint="eastAsia"/>
                <w:kern w:val="0"/>
                <w:sz w:val="20"/>
                <w:szCs w:val="20"/>
              </w:rPr>
            </w:pPr>
          </w:p>
        </w:tc>
        <w:tc>
          <w:tcPr>
            <w:tcW w:w="1684" w:type="dxa"/>
            <w:tcBorders>
              <w:top w:val="nil"/>
              <w:left w:val="nil"/>
              <w:bottom w:val="single" w:sz="4" w:space="0" w:color="auto"/>
              <w:right w:val="single" w:sz="4" w:space="0" w:color="auto"/>
            </w:tcBorders>
            <w:shd w:val="clear" w:color="auto" w:fill="auto"/>
            <w:vAlign w:val="center"/>
            <w:hideMark/>
          </w:tcPr>
          <w:p w14:paraId="4B7A8C2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惠及乡镇居民数量</w:t>
            </w:r>
          </w:p>
        </w:tc>
        <w:tc>
          <w:tcPr>
            <w:tcW w:w="805" w:type="dxa"/>
            <w:tcBorders>
              <w:top w:val="nil"/>
              <w:left w:val="nil"/>
              <w:bottom w:val="single" w:sz="4" w:space="0" w:color="auto"/>
              <w:right w:val="single" w:sz="4" w:space="0" w:color="auto"/>
            </w:tcBorders>
            <w:shd w:val="clear" w:color="auto" w:fill="auto"/>
            <w:vAlign w:val="center"/>
            <w:hideMark/>
          </w:tcPr>
          <w:p w14:paraId="37600C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&gt;=28000人</w:t>
            </w:r>
          </w:p>
        </w:tc>
        <w:tc>
          <w:tcPr>
            <w:tcW w:w="1880" w:type="dxa"/>
            <w:tcBorders>
              <w:top w:val="nil"/>
              <w:left w:val="nil"/>
              <w:bottom w:val="single" w:sz="4" w:space="0" w:color="auto"/>
              <w:right w:val="single" w:sz="4" w:space="0" w:color="auto"/>
            </w:tcBorders>
            <w:shd w:val="clear" w:color="auto" w:fill="auto"/>
            <w:vAlign w:val="center"/>
            <w:hideMark/>
          </w:tcPr>
          <w:p w14:paraId="7AD199D6"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510" w:type="dxa"/>
            <w:tcBorders>
              <w:top w:val="nil"/>
              <w:left w:val="nil"/>
              <w:bottom w:val="single" w:sz="4" w:space="0" w:color="auto"/>
              <w:right w:val="single" w:sz="4" w:space="0" w:color="auto"/>
            </w:tcBorders>
            <w:shd w:val="clear" w:color="auto" w:fill="auto"/>
            <w:vAlign w:val="center"/>
            <w:hideMark/>
          </w:tcPr>
          <w:p w14:paraId="560791A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11</w:t>
            </w:r>
          </w:p>
        </w:tc>
        <w:tc>
          <w:tcPr>
            <w:tcW w:w="641" w:type="dxa"/>
            <w:tcBorders>
              <w:top w:val="nil"/>
              <w:left w:val="nil"/>
              <w:bottom w:val="single" w:sz="4" w:space="0" w:color="auto"/>
              <w:right w:val="single" w:sz="4" w:space="0" w:color="auto"/>
            </w:tcBorders>
            <w:shd w:val="clear" w:color="auto" w:fill="auto"/>
            <w:vAlign w:val="center"/>
            <w:hideMark/>
          </w:tcPr>
          <w:p w14:paraId="7B6C086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28000人</w:t>
            </w:r>
          </w:p>
        </w:tc>
        <w:tc>
          <w:tcPr>
            <w:tcW w:w="498" w:type="dxa"/>
            <w:tcBorders>
              <w:top w:val="nil"/>
              <w:left w:val="nil"/>
              <w:bottom w:val="single" w:sz="4" w:space="0" w:color="auto"/>
              <w:right w:val="single" w:sz="4" w:space="0" w:color="auto"/>
            </w:tcBorders>
            <w:shd w:val="clear" w:color="auto" w:fill="auto"/>
            <w:vAlign w:val="center"/>
            <w:hideMark/>
          </w:tcPr>
          <w:p w14:paraId="7A8AB1CD"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11</w:t>
            </w:r>
          </w:p>
        </w:tc>
      </w:tr>
      <w:tr w:rsidR="00F21E8F" w:rsidRPr="00F21E8F" w14:paraId="14923C36" w14:textId="77777777" w:rsidTr="00F21E8F">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20E21B7F" w14:textId="77777777" w:rsidR="00F21E8F" w:rsidRPr="00F21E8F" w:rsidRDefault="00F21E8F" w:rsidP="00F21E8F">
            <w:pPr>
              <w:widowControl/>
              <w:jc w:val="left"/>
              <w:rPr>
                <w:rFonts w:ascii="宋体" w:hAnsi="宋体" w:cs="宋体" w:hint="eastAsia"/>
                <w:kern w:val="0"/>
                <w:sz w:val="20"/>
                <w:szCs w:val="20"/>
              </w:rPr>
            </w:pPr>
          </w:p>
        </w:tc>
        <w:tc>
          <w:tcPr>
            <w:tcW w:w="958" w:type="dxa"/>
            <w:vMerge w:val="restart"/>
            <w:tcBorders>
              <w:top w:val="nil"/>
              <w:left w:val="single" w:sz="4" w:space="0" w:color="auto"/>
              <w:bottom w:val="single" w:sz="4" w:space="0" w:color="auto"/>
              <w:right w:val="single" w:sz="4" w:space="0" w:color="auto"/>
            </w:tcBorders>
            <w:shd w:val="clear" w:color="auto" w:fill="auto"/>
            <w:vAlign w:val="center"/>
            <w:hideMark/>
          </w:tcPr>
          <w:p w14:paraId="1D458C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质量指标</w:t>
            </w:r>
          </w:p>
        </w:tc>
        <w:tc>
          <w:tcPr>
            <w:tcW w:w="1684" w:type="dxa"/>
            <w:tcBorders>
              <w:top w:val="nil"/>
              <w:left w:val="nil"/>
              <w:bottom w:val="single" w:sz="4" w:space="0" w:color="auto"/>
              <w:right w:val="single" w:sz="4" w:space="0" w:color="auto"/>
            </w:tcBorders>
            <w:shd w:val="clear" w:color="auto" w:fill="auto"/>
            <w:vAlign w:val="center"/>
            <w:hideMark/>
          </w:tcPr>
          <w:p w14:paraId="1031173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供水保障率</w:t>
            </w:r>
          </w:p>
        </w:tc>
        <w:tc>
          <w:tcPr>
            <w:tcW w:w="805" w:type="dxa"/>
            <w:tcBorders>
              <w:top w:val="nil"/>
              <w:left w:val="nil"/>
              <w:bottom w:val="single" w:sz="4" w:space="0" w:color="auto"/>
              <w:right w:val="single" w:sz="4" w:space="0" w:color="auto"/>
            </w:tcBorders>
            <w:shd w:val="clear" w:color="auto" w:fill="auto"/>
            <w:vAlign w:val="center"/>
            <w:hideMark/>
          </w:tcPr>
          <w:p w14:paraId="4654763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&gt;=95%</w:t>
            </w:r>
          </w:p>
        </w:tc>
        <w:tc>
          <w:tcPr>
            <w:tcW w:w="1880" w:type="dxa"/>
            <w:tcBorders>
              <w:top w:val="nil"/>
              <w:left w:val="nil"/>
              <w:bottom w:val="single" w:sz="4" w:space="0" w:color="auto"/>
              <w:right w:val="single" w:sz="4" w:space="0" w:color="auto"/>
            </w:tcBorders>
            <w:shd w:val="clear" w:color="auto" w:fill="auto"/>
            <w:vAlign w:val="center"/>
            <w:hideMark/>
          </w:tcPr>
          <w:p w14:paraId="31470E2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510" w:type="dxa"/>
            <w:tcBorders>
              <w:top w:val="nil"/>
              <w:left w:val="nil"/>
              <w:bottom w:val="single" w:sz="4" w:space="0" w:color="auto"/>
              <w:right w:val="single" w:sz="4" w:space="0" w:color="auto"/>
            </w:tcBorders>
            <w:shd w:val="clear" w:color="auto" w:fill="auto"/>
            <w:vAlign w:val="center"/>
            <w:hideMark/>
          </w:tcPr>
          <w:p w14:paraId="0DF65AD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c>
          <w:tcPr>
            <w:tcW w:w="641" w:type="dxa"/>
            <w:tcBorders>
              <w:top w:val="nil"/>
              <w:left w:val="nil"/>
              <w:bottom w:val="single" w:sz="4" w:space="0" w:color="auto"/>
              <w:right w:val="single" w:sz="4" w:space="0" w:color="auto"/>
            </w:tcBorders>
            <w:shd w:val="clear" w:color="auto" w:fill="auto"/>
            <w:vAlign w:val="center"/>
            <w:hideMark/>
          </w:tcPr>
          <w:p w14:paraId="3F07A2D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95%</w:t>
            </w:r>
          </w:p>
        </w:tc>
        <w:tc>
          <w:tcPr>
            <w:tcW w:w="498" w:type="dxa"/>
            <w:tcBorders>
              <w:top w:val="nil"/>
              <w:left w:val="nil"/>
              <w:bottom w:val="single" w:sz="4" w:space="0" w:color="auto"/>
              <w:right w:val="single" w:sz="4" w:space="0" w:color="auto"/>
            </w:tcBorders>
            <w:shd w:val="clear" w:color="auto" w:fill="auto"/>
            <w:vAlign w:val="center"/>
            <w:hideMark/>
          </w:tcPr>
          <w:p w14:paraId="22FE65C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r>
      <w:tr w:rsidR="00F21E8F" w:rsidRPr="00F21E8F" w14:paraId="069D1519" w14:textId="77777777" w:rsidTr="00F21E8F">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491CA5B4" w14:textId="77777777" w:rsidR="00F21E8F" w:rsidRPr="00F21E8F" w:rsidRDefault="00F21E8F" w:rsidP="00F21E8F">
            <w:pPr>
              <w:widowControl/>
              <w:jc w:val="left"/>
              <w:rPr>
                <w:rFonts w:ascii="宋体" w:hAnsi="宋体" w:cs="宋体" w:hint="eastAsia"/>
                <w:kern w:val="0"/>
                <w:sz w:val="20"/>
                <w:szCs w:val="20"/>
              </w:rPr>
            </w:pPr>
          </w:p>
        </w:tc>
        <w:tc>
          <w:tcPr>
            <w:tcW w:w="958" w:type="dxa"/>
            <w:vMerge/>
            <w:tcBorders>
              <w:top w:val="nil"/>
              <w:left w:val="single" w:sz="4" w:space="0" w:color="auto"/>
              <w:bottom w:val="single" w:sz="4" w:space="0" w:color="auto"/>
              <w:right w:val="single" w:sz="4" w:space="0" w:color="auto"/>
            </w:tcBorders>
            <w:vAlign w:val="center"/>
            <w:hideMark/>
          </w:tcPr>
          <w:p w14:paraId="6B0DCC2B" w14:textId="77777777" w:rsidR="00F21E8F" w:rsidRPr="00F21E8F" w:rsidRDefault="00F21E8F" w:rsidP="00F21E8F">
            <w:pPr>
              <w:widowControl/>
              <w:jc w:val="left"/>
              <w:rPr>
                <w:rFonts w:ascii="宋体" w:hAnsi="宋体" w:cs="宋体" w:hint="eastAsia"/>
                <w:kern w:val="0"/>
                <w:sz w:val="20"/>
                <w:szCs w:val="20"/>
              </w:rPr>
            </w:pPr>
          </w:p>
        </w:tc>
        <w:tc>
          <w:tcPr>
            <w:tcW w:w="1684" w:type="dxa"/>
            <w:tcBorders>
              <w:top w:val="nil"/>
              <w:left w:val="nil"/>
              <w:bottom w:val="single" w:sz="4" w:space="0" w:color="auto"/>
              <w:right w:val="single" w:sz="4" w:space="0" w:color="auto"/>
            </w:tcBorders>
            <w:shd w:val="clear" w:color="auto" w:fill="auto"/>
            <w:noWrap/>
            <w:vAlign w:val="center"/>
            <w:hideMark/>
          </w:tcPr>
          <w:p w14:paraId="0B5E8F67"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保障乡镇居民用水正常率</w:t>
            </w:r>
          </w:p>
        </w:tc>
        <w:tc>
          <w:tcPr>
            <w:tcW w:w="805" w:type="dxa"/>
            <w:tcBorders>
              <w:top w:val="nil"/>
              <w:left w:val="nil"/>
              <w:bottom w:val="single" w:sz="4" w:space="0" w:color="auto"/>
              <w:right w:val="single" w:sz="4" w:space="0" w:color="auto"/>
            </w:tcBorders>
            <w:shd w:val="clear" w:color="auto" w:fill="auto"/>
            <w:noWrap/>
            <w:vAlign w:val="center"/>
            <w:hideMark/>
          </w:tcPr>
          <w:p w14:paraId="45B0069C"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&gt;=95%</w:t>
            </w:r>
          </w:p>
        </w:tc>
        <w:tc>
          <w:tcPr>
            <w:tcW w:w="1880" w:type="dxa"/>
            <w:tcBorders>
              <w:top w:val="nil"/>
              <w:left w:val="nil"/>
              <w:bottom w:val="single" w:sz="4" w:space="0" w:color="auto"/>
              <w:right w:val="single" w:sz="4" w:space="0" w:color="auto"/>
            </w:tcBorders>
            <w:shd w:val="clear" w:color="auto" w:fill="auto"/>
            <w:noWrap/>
            <w:vAlign w:val="center"/>
            <w:hideMark/>
          </w:tcPr>
          <w:p w14:paraId="0CFA5E4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510" w:type="dxa"/>
            <w:tcBorders>
              <w:top w:val="nil"/>
              <w:left w:val="nil"/>
              <w:bottom w:val="single" w:sz="4" w:space="0" w:color="auto"/>
              <w:right w:val="single" w:sz="4" w:space="0" w:color="auto"/>
            </w:tcBorders>
            <w:shd w:val="clear" w:color="auto" w:fill="auto"/>
            <w:noWrap/>
            <w:vAlign w:val="center"/>
            <w:hideMark/>
          </w:tcPr>
          <w:p w14:paraId="7BFE6CFA"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c>
          <w:tcPr>
            <w:tcW w:w="641" w:type="dxa"/>
            <w:tcBorders>
              <w:top w:val="nil"/>
              <w:left w:val="nil"/>
              <w:bottom w:val="single" w:sz="4" w:space="0" w:color="auto"/>
              <w:right w:val="single" w:sz="4" w:space="0" w:color="auto"/>
            </w:tcBorders>
            <w:shd w:val="clear" w:color="auto" w:fill="auto"/>
            <w:noWrap/>
            <w:vAlign w:val="center"/>
            <w:hideMark/>
          </w:tcPr>
          <w:p w14:paraId="6AA7A7B5"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95%</w:t>
            </w:r>
          </w:p>
        </w:tc>
        <w:tc>
          <w:tcPr>
            <w:tcW w:w="498" w:type="dxa"/>
            <w:tcBorders>
              <w:top w:val="nil"/>
              <w:left w:val="nil"/>
              <w:bottom w:val="single" w:sz="4" w:space="0" w:color="auto"/>
              <w:right w:val="single" w:sz="4" w:space="0" w:color="auto"/>
            </w:tcBorders>
            <w:shd w:val="clear" w:color="auto" w:fill="auto"/>
            <w:noWrap/>
            <w:vAlign w:val="center"/>
            <w:hideMark/>
          </w:tcPr>
          <w:p w14:paraId="3CD9B261"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r>
      <w:tr w:rsidR="00F21E8F" w:rsidRPr="00F21E8F" w14:paraId="784C0E75" w14:textId="77777777" w:rsidTr="00F21E8F">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533F1C19" w14:textId="77777777" w:rsidR="00F21E8F" w:rsidRPr="00F21E8F" w:rsidRDefault="00F21E8F" w:rsidP="00F21E8F">
            <w:pPr>
              <w:widowControl/>
              <w:jc w:val="left"/>
              <w:rPr>
                <w:rFonts w:ascii="宋体" w:hAnsi="宋体" w:cs="宋体" w:hint="eastAsia"/>
                <w:kern w:val="0"/>
                <w:sz w:val="20"/>
                <w:szCs w:val="20"/>
              </w:rPr>
            </w:pPr>
          </w:p>
        </w:tc>
        <w:tc>
          <w:tcPr>
            <w:tcW w:w="958" w:type="dxa"/>
            <w:vMerge/>
            <w:tcBorders>
              <w:top w:val="nil"/>
              <w:left w:val="single" w:sz="4" w:space="0" w:color="auto"/>
              <w:bottom w:val="single" w:sz="4" w:space="0" w:color="auto"/>
              <w:right w:val="single" w:sz="4" w:space="0" w:color="auto"/>
            </w:tcBorders>
            <w:vAlign w:val="center"/>
            <w:hideMark/>
          </w:tcPr>
          <w:p w14:paraId="3725D7E1" w14:textId="77777777" w:rsidR="00F21E8F" w:rsidRPr="00F21E8F" w:rsidRDefault="00F21E8F" w:rsidP="00F21E8F">
            <w:pPr>
              <w:widowControl/>
              <w:jc w:val="left"/>
              <w:rPr>
                <w:rFonts w:ascii="宋体" w:hAnsi="宋体" w:cs="宋体" w:hint="eastAsia"/>
                <w:kern w:val="0"/>
                <w:sz w:val="20"/>
                <w:szCs w:val="20"/>
              </w:rPr>
            </w:pPr>
          </w:p>
        </w:tc>
        <w:tc>
          <w:tcPr>
            <w:tcW w:w="1684" w:type="dxa"/>
            <w:tcBorders>
              <w:top w:val="nil"/>
              <w:left w:val="nil"/>
              <w:bottom w:val="single" w:sz="4" w:space="0" w:color="auto"/>
              <w:right w:val="single" w:sz="4" w:space="0" w:color="auto"/>
            </w:tcBorders>
            <w:shd w:val="clear" w:color="auto" w:fill="auto"/>
            <w:noWrap/>
            <w:vAlign w:val="center"/>
            <w:hideMark/>
          </w:tcPr>
          <w:p w14:paraId="41D7A2B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饮用水安全保障能力提升率</w:t>
            </w:r>
          </w:p>
        </w:tc>
        <w:tc>
          <w:tcPr>
            <w:tcW w:w="805" w:type="dxa"/>
            <w:tcBorders>
              <w:top w:val="nil"/>
              <w:left w:val="nil"/>
              <w:bottom w:val="single" w:sz="4" w:space="0" w:color="auto"/>
              <w:right w:val="single" w:sz="4" w:space="0" w:color="auto"/>
            </w:tcBorders>
            <w:shd w:val="clear" w:color="auto" w:fill="auto"/>
            <w:noWrap/>
            <w:vAlign w:val="center"/>
            <w:hideMark/>
          </w:tcPr>
          <w:p w14:paraId="08890C8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&gt;=95%</w:t>
            </w:r>
          </w:p>
        </w:tc>
        <w:tc>
          <w:tcPr>
            <w:tcW w:w="1880" w:type="dxa"/>
            <w:tcBorders>
              <w:top w:val="nil"/>
              <w:left w:val="nil"/>
              <w:bottom w:val="single" w:sz="4" w:space="0" w:color="auto"/>
              <w:right w:val="single" w:sz="4" w:space="0" w:color="auto"/>
            </w:tcBorders>
            <w:shd w:val="clear" w:color="auto" w:fill="auto"/>
            <w:noWrap/>
            <w:vAlign w:val="center"/>
            <w:hideMark/>
          </w:tcPr>
          <w:p w14:paraId="0CB1B78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510" w:type="dxa"/>
            <w:tcBorders>
              <w:top w:val="nil"/>
              <w:left w:val="nil"/>
              <w:bottom w:val="single" w:sz="4" w:space="0" w:color="auto"/>
              <w:right w:val="single" w:sz="4" w:space="0" w:color="auto"/>
            </w:tcBorders>
            <w:shd w:val="clear" w:color="auto" w:fill="auto"/>
            <w:noWrap/>
            <w:vAlign w:val="center"/>
            <w:hideMark/>
          </w:tcPr>
          <w:p w14:paraId="18D9DFBA"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c>
          <w:tcPr>
            <w:tcW w:w="641" w:type="dxa"/>
            <w:tcBorders>
              <w:top w:val="nil"/>
              <w:left w:val="nil"/>
              <w:bottom w:val="single" w:sz="4" w:space="0" w:color="auto"/>
              <w:right w:val="single" w:sz="4" w:space="0" w:color="auto"/>
            </w:tcBorders>
            <w:shd w:val="clear" w:color="auto" w:fill="auto"/>
            <w:noWrap/>
            <w:vAlign w:val="center"/>
            <w:hideMark/>
          </w:tcPr>
          <w:p w14:paraId="7968B2D1"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95%</w:t>
            </w:r>
          </w:p>
        </w:tc>
        <w:tc>
          <w:tcPr>
            <w:tcW w:w="498" w:type="dxa"/>
            <w:tcBorders>
              <w:top w:val="nil"/>
              <w:left w:val="nil"/>
              <w:bottom w:val="single" w:sz="4" w:space="0" w:color="auto"/>
              <w:right w:val="single" w:sz="4" w:space="0" w:color="auto"/>
            </w:tcBorders>
            <w:shd w:val="clear" w:color="auto" w:fill="auto"/>
            <w:noWrap/>
            <w:vAlign w:val="center"/>
            <w:hideMark/>
          </w:tcPr>
          <w:p w14:paraId="40A0EA5F"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r>
      <w:tr w:rsidR="00F21E8F" w:rsidRPr="00F21E8F" w14:paraId="0BE393B7" w14:textId="77777777" w:rsidTr="00F21E8F">
        <w:trPr>
          <w:trHeight w:val="741"/>
          <w:jc w:val="center"/>
        </w:trPr>
        <w:tc>
          <w:tcPr>
            <w:tcW w:w="1546" w:type="dxa"/>
            <w:vMerge/>
            <w:tcBorders>
              <w:top w:val="single" w:sz="4" w:space="0" w:color="auto"/>
              <w:left w:val="single" w:sz="4" w:space="0" w:color="auto"/>
              <w:bottom w:val="single" w:sz="4" w:space="0" w:color="auto"/>
              <w:right w:val="single" w:sz="4" w:space="0" w:color="auto"/>
            </w:tcBorders>
            <w:vAlign w:val="center"/>
            <w:hideMark/>
          </w:tcPr>
          <w:p w14:paraId="18D39771" w14:textId="77777777" w:rsidR="00F21E8F" w:rsidRPr="00F21E8F" w:rsidRDefault="00F21E8F" w:rsidP="00F21E8F">
            <w:pPr>
              <w:widowControl/>
              <w:jc w:val="left"/>
              <w:rPr>
                <w:rFonts w:ascii="宋体" w:hAnsi="宋体" w:cs="宋体" w:hint="eastAsia"/>
                <w:kern w:val="0"/>
                <w:sz w:val="20"/>
                <w:szCs w:val="20"/>
              </w:rPr>
            </w:pPr>
          </w:p>
        </w:tc>
        <w:tc>
          <w:tcPr>
            <w:tcW w:w="958" w:type="dxa"/>
            <w:vMerge/>
            <w:tcBorders>
              <w:top w:val="nil"/>
              <w:left w:val="single" w:sz="4" w:space="0" w:color="auto"/>
              <w:bottom w:val="single" w:sz="4" w:space="0" w:color="auto"/>
              <w:right w:val="single" w:sz="4" w:space="0" w:color="auto"/>
            </w:tcBorders>
            <w:vAlign w:val="center"/>
            <w:hideMark/>
          </w:tcPr>
          <w:p w14:paraId="08658420" w14:textId="77777777" w:rsidR="00F21E8F" w:rsidRPr="00F21E8F" w:rsidRDefault="00F21E8F" w:rsidP="00F21E8F">
            <w:pPr>
              <w:widowControl/>
              <w:jc w:val="left"/>
              <w:rPr>
                <w:rFonts w:ascii="宋体" w:hAnsi="宋体" w:cs="宋体" w:hint="eastAsia"/>
                <w:kern w:val="0"/>
                <w:sz w:val="20"/>
                <w:szCs w:val="20"/>
              </w:rPr>
            </w:pPr>
          </w:p>
        </w:tc>
        <w:tc>
          <w:tcPr>
            <w:tcW w:w="1684" w:type="dxa"/>
            <w:tcBorders>
              <w:top w:val="nil"/>
              <w:left w:val="nil"/>
              <w:bottom w:val="single" w:sz="4" w:space="0" w:color="auto"/>
              <w:right w:val="single" w:sz="4" w:space="0" w:color="auto"/>
            </w:tcBorders>
            <w:shd w:val="clear" w:color="auto" w:fill="auto"/>
            <w:noWrap/>
            <w:vAlign w:val="center"/>
            <w:hideMark/>
          </w:tcPr>
          <w:p w14:paraId="398A6A56"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水厂运行正常率</w:t>
            </w:r>
          </w:p>
        </w:tc>
        <w:tc>
          <w:tcPr>
            <w:tcW w:w="805" w:type="dxa"/>
            <w:tcBorders>
              <w:top w:val="nil"/>
              <w:left w:val="nil"/>
              <w:bottom w:val="single" w:sz="4" w:space="0" w:color="auto"/>
              <w:right w:val="single" w:sz="4" w:space="0" w:color="auto"/>
            </w:tcBorders>
            <w:shd w:val="clear" w:color="auto" w:fill="auto"/>
            <w:noWrap/>
            <w:vAlign w:val="center"/>
            <w:hideMark/>
          </w:tcPr>
          <w:p w14:paraId="0E1E2D4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&gt;=98%</w:t>
            </w:r>
          </w:p>
        </w:tc>
        <w:tc>
          <w:tcPr>
            <w:tcW w:w="1880" w:type="dxa"/>
            <w:tcBorders>
              <w:top w:val="nil"/>
              <w:left w:val="nil"/>
              <w:bottom w:val="single" w:sz="4" w:space="0" w:color="auto"/>
              <w:right w:val="single" w:sz="4" w:space="0" w:color="auto"/>
            </w:tcBorders>
            <w:shd w:val="clear" w:color="auto" w:fill="auto"/>
            <w:noWrap/>
            <w:vAlign w:val="center"/>
            <w:hideMark/>
          </w:tcPr>
          <w:p w14:paraId="36BAB915"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木垒县农饮站2023年工作计划</w:t>
            </w:r>
          </w:p>
        </w:tc>
        <w:tc>
          <w:tcPr>
            <w:tcW w:w="510" w:type="dxa"/>
            <w:tcBorders>
              <w:top w:val="nil"/>
              <w:left w:val="nil"/>
              <w:bottom w:val="single" w:sz="4" w:space="0" w:color="auto"/>
              <w:right w:val="single" w:sz="4" w:space="0" w:color="auto"/>
            </w:tcBorders>
            <w:shd w:val="clear" w:color="auto" w:fill="auto"/>
            <w:noWrap/>
            <w:vAlign w:val="center"/>
            <w:hideMark/>
          </w:tcPr>
          <w:p w14:paraId="345B236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13</w:t>
            </w:r>
          </w:p>
        </w:tc>
        <w:tc>
          <w:tcPr>
            <w:tcW w:w="641" w:type="dxa"/>
            <w:tcBorders>
              <w:top w:val="nil"/>
              <w:left w:val="nil"/>
              <w:bottom w:val="single" w:sz="4" w:space="0" w:color="auto"/>
              <w:right w:val="single" w:sz="4" w:space="0" w:color="auto"/>
            </w:tcBorders>
            <w:shd w:val="clear" w:color="auto" w:fill="auto"/>
            <w:noWrap/>
            <w:vAlign w:val="center"/>
            <w:hideMark/>
          </w:tcPr>
          <w:p w14:paraId="27694EC1"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98%</w:t>
            </w:r>
          </w:p>
        </w:tc>
        <w:tc>
          <w:tcPr>
            <w:tcW w:w="498" w:type="dxa"/>
            <w:tcBorders>
              <w:top w:val="nil"/>
              <w:left w:val="nil"/>
              <w:bottom w:val="single" w:sz="4" w:space="0" w:color="auto"/>
              <w:right w:val="single" w:sz="4" w:space="0" w:color="auto"/>
            </w:tcBorders>
            <w:shd w:val="clear" w:color="auto" w:fill="auto"/>
            <w:noWrap/>
            <w:vAlign w:val="center"/>
            <w:hideMark/>
          </w:tcPr>
          <w:p w14:paraId="0DFF0806"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13</w:t>
            </w:r>
          </w:p>
        </w:tc>
      </w:tr>
      <w:tr w:rsidR="00F21E8F" w:rsidRPr="00F21E8F" w14:paraId="53BA2543" w14:textId="77777777" w:rsidTr="00F21E8F">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69C89"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社会效益</w:t>
            </w:r>
          </w:p>
        </w:tc>
        <w:tc>
          <w:tcPr>
            <w:tcW w:w="958" w:type="dxa"/>
            <w:tcBorders>
              <w:top w:val="nil"/>
              <w:left w:val="nil"/>
              <w:bottom w:val="single" w:sz="4" w:space="0" w:color="auto"/>
              <w:right w:val="single" w:sz="4" w:space="0" w:color="auto"/>
            </w:tcBorders>
            <w:shd w:val="clear" w:color="auto" w:fill="auto"/>
            <w:noWrap/>
            <w:vAlign w:val="center"/>
            <w:hideMark/>
          </w:tcPr>
          <w:p w14:paraId="76D0116D"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84" w:type="dxa"/>
            <w:tcBorders>
              <w:top w:val="nil"/>
              <w:left w:val="nil"/>
              <w:bottom w:val="single" w:sz="4" w:space="0" w:color="auto"/>
              <w:right w:val="single" w:sz="4" w:space="0" w:color="auto"/>
            </w:tcBorders>
            <w:shd w:val="clear" w:color="auto" w:fill="auto"/>
            <w:noWrap/>
            <w:vAlign w:val="center"/>
            <w:hideMark/>
          </w:tcPr>
          <w:p w14:paraId="273984C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05" w:type="dxa"/>
            <w:tcBorders>
              <w:top w:val="nil"/>
              <w:left w:val="nil"/>
              <w:bottom w:val="single" w:sz="4" w:space="0" w:color="auto"/>
              <w:right w:val="single" w:sz="4" w:space="0" w:color="auto"/>
            </w:tcBorders>
            <w:shd w:val="clear" w:color="auto" w:fill="auto"/>
            <w:noWrap/>
            <w:vAlign w:val="center"/>
            <w:hideMark/>
          </w:tcPr>
          <w:p w14:paraId="64A680DB"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880" w:type="dxa"/>
            <w:tcBorders>
              <w:top w:val="nil"/>
              <w:left w:val="nil"/>
              <w:bottom w:val="single" w:sz="4" w:space="0" w:color="auto"/>
              <w:right w:val="single" w:sz="4" w:space="0" w:color="auto"/>
            </w:tcBorders>
            <w:shd w:val="clear" w:color="auto" w:fill="auto"/>
            <w:noWrap/>
            <w:vAlign w:val="center"/>
            <w:hideMark/>
          </w:tcPr>
          <w:p w14:paraId="62AA39DB"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377A80C4"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41" w:type="dxa"/>
            <w:tcBorders>
              <w:top w:val="nil"/>
              <w:left w:val="nil"/>
              <w:bottom w:val="single" w:sz="4" w:space="0" w:color="auto"/>
              <w:right w:val="single" w:sz="4" w:space="0" w:color="auto"/>
            </w:tcBorders>
            <w:shd w:val="clear" w:color="auto" w:fill="auto"/>
            <w:noWrap/>
            <w:vAlign w:val="center"/>
            <w:hideMark/>
          </w:tcPr>
          <w:p w14:paraId="71AAC2DB"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498" w:type="dxa"/>
            <w:tcBorders>
              <w:top w:val="nil"/>
              <w:left w:val="nil"/>
              <w:bottom w:val="single" w:sz="4" w:space="0" w:color="auto"/>
              <w:right w:val="single" w:sz="4" w:space="0" w:color="auto"/>
            </w:tcBorders>
            <w:shd w:val="clear" w:color="auto" w:fill="auto"/>
            <w:noWrap/>
            <w:vAlign w:val="center"/>
            <w:hideMark/>
          </w:tcPr>
          <w:p w14:paraId="3F023BBA"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2235DBFB" w14:textId="77777777" w:rsidTr="00F21E8F">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45B4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可持续发展能力</w:t>
            </w:r>
          </w:p>
        </w:tc>
        <w:tc>
          <w:tcPr>
            <w:tcW w:w="958" w:type="dxa"/>
            <w:tcBorders>
              <w:top w:val="nil"/>
              <w:left w:val="nil"/>
              <w:bottom w:val="single" w:sz="4" w:space="0" w:color="auto"/>
              <w:right w:val="single" w:sz="4" w:space="0" w:color="auto"/>
            </w:tcBorders>
            <w:shd w:val="clear" w:color="auto" w:fill="auto"/>
            <w:noWrap/>
            <w:vAlign w:val="center"/>
            <w:hideMark/>
          </w:tcPr>
          <w:p w14:paraId="1E9D6CE9"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84" w:type="dxa"/>
            <w:tcBorders>
              <w:top w:val="nil"/>
              <w:left w:val="nil"/>
              <w:bottom w:val="single" w:sz="4" w:space="0" w:color="auto"/>
              <w:right w:val="single" w:sz="4" w:space="0" w:color="auto"/>
            </w:tcBorders>
            <w:shd w:val="clear" w:color="auto" w:fill="auto"/>
            <w:noWrap/>
            <w:vAlign w:val="center"/>
            <w:hideMark/>
          </w:tcPr>
          <w:p w14:paraId="1867E52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05" w:type="dxa"/>
            <w:tcBorders>
              <w:top w:val="nil"/>
              <w:left w:val="nil"/>
              <w:bottom w:val="single" w:sz="4" w:space="0" w:color="auto"/>
              <w:right w:val="single" w:sz="4" w:space="0" w:color="auto"/>
            </w:tcBorders>
            <w:shd w:val="clear" w:color="auto" w:fill="auto"/>
            <w:noWrap/>
            <w:vAlign w:val="center"/>
            <w:hideMark/>
          </w:tcPr>
          <w:p w14:paraId="64CE35EC"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880" w:type="dxa"/>
            <w:tcBorders>
              <w:top w:val="nil"/>
              <w:left w:val="nil"/>
              <w:bottom w:val="single" w:sz="4" w:space="0" w:color="auto"/>
              <w:right w:val="single" w:sz="4" w:space="0" w:color="auto"/>
            </w:tcBorders>
            <w:shd w:val="clear" w:color="auto" w:fill="auto"/>
            <w:noWrap/>
            <w:vAlign w:val="center"/>
            <w:hideMark/>
          </w:tcPr>
          <w:p w14:paraId="55F78024"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12FBC404"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41" w:type="dxa"/>
            <w:tcBorders>
              <w:top w:val="nil"/>
              <w:left w:val="nil"/>
              <w:bottom w:val="single" w:sz="4" w:space="0" w:color="auto"/>
              <w:right w:val="single" w:sz="4" w:space="0" w:color="auto"/>
            </w:tcBorders>
            <w:shd w:val="clear" w:color="auto" w:fill="auto"/>
            <w:noWrap/>
            <w:vAlign w:val="center"/>
            <w:hideMark/>
          </w:tcPr>
          <w:p w14:paraId="5F9B863F"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498" w:type="dxa"/>
            <w:tcBorders>
              <w:top w:val="nil"/>
              <w:left w:val="nil"/>
              <w:bottom w:val="single" w:sz="4" w:space="0" w:color="auto"/>
              <w:right w:val="single" w:sz="4" w:space="0" w:color="auto"/>
            </w:tcBorders>
            <w:shd w:val="clear" w:color="auto" w:fill="auto"/>
            <w:noWrap/>
            <w:vAlign w:val="center"/>
            <w:hideMark/>
          </w:tcPr>
          <w:p w14:paraId="6C7A12F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26CCD02F" w14:textId="77777777" w:rsidTr="00F21E8F">
        <w:trPr>
          <w:trHeight w:val="741"/>
          <w:jc w:val="center"/>
        </w:trPr>
        <w:tc>
          <w:tcPr>
            <w:tcW w:w="1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4EEA6"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服务对象满意度</w:t>
            </w:r>
          </w:p>
        </w:tc>
        <w:tc>
          <w:tcPr>
            <w:tcW w:w="958" w:type="dxa"/>
            <w:tcBorders>
              <w:top w:val="nil"/>
              <w:left w:val="nil"/>
              <w:bottom w:val="single" w:sz="4" w:space="0" w:color="auto"/>
              <w:right w:val="single" w:sz="4" w:space="0" w:color="auto"/>
            </w:tcBorders>
            <w:shd w:val="clear" w:color="auto" w:fill="auto"/>
            <w:noWrap/>
            <w:vAlign w:val="center"/>
            <w:hideMark/>
          </w:tcPr>
          <w:p w14:paraId="7A840E3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84" w:type="dxa"/>
            <w:tcBorders>
              <w:top w:val="nil"/>
              <w:left w:val="nil"/>
              <w:bottom w:val="single" w:sz="4" w:space="0" w:color="auto"/>
              <w:right w:val="single" w:sz="4" w:space="0" w:color="auto"/>
            </w:tcBorders>
            <w:shd w:val="clear" w:color="auto" w:fill="auto"/>
            <w:noWrap/>
            <w:vAlign w:val="center"/>
            <w:hideMark/>
          </w:tcPr>
          <w:p w14:paraId="3721A7B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05" w:type="dxa"/>
            <w:tcBorders>
              <w:top w:val="nil"/>
              <w:left w:val="nil"/>
              <w:bottom w:val="single" w:sz="4" w:space="0" w:color="auto"/>
              <w:right w:val="single" w:sz="4" w:space="0" w:color="auto"/>
            </w:tcBorders>
            <w:shd w:val="clear" w:color="auto" w:fill="auto"/>
            <w:noWrap/>
            <w:vAlign w:val="center"/>
            <w:hideMark/>
          </w:tcPr>
          <w:p w14:paraId="212B4A88"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880" w:type="dxa"/>
            <w:tcBorders>
              <w:top w:val="nil"/>
              <w:left w:val="nil"/>
              <w:bottom w:val="single" w:sz="4" w:space="0" w:color="auto"/>
              <w:right w:val="single" w:sz="4" w:space="0" w:color="auto"/>
            </w:tcBorders>
            <w:shd w:val="clear" w:color="auto" w:fill="auto"/>
            <w:noWrap/>
            <w:vAlign w:val="center"/>
            <w:hideMark/>
          </w:tcPr>
          <w:p w14:paraId="14D70858"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510" w:type="dxa"/>
            <w:tcBorders>
              <w:top w:val="nil"/>
              <w:left w:val="nil"/>
              <w:bottom w:val="single" w:sz="4" w:space="0" w:color="auto"/>
              <w:right w:val="single" w:sz="4" w:space="0" w:color="auto"/>
            </w:tcBorders>
            <w:shd w:val="clear" w:color="auto" w:fill="auto"/>
            <w:noWrap/>
            <w:vAlign w:val="center"/>
            <w:hideMark/>
          </w:tcPr>
          <w:p w14:paraId="1867CFA5"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41" w:type="dxa"/>
            <w:tcBorders>
              <w:top w:val="nil"/>
              <w:left w:val="nil"/>
              <w:bottom w:val="single" w:sz="4" w:space="0" w:color="auto"/>
              <w:right w:val="single" w:sz="4" w:space="0" w:color="auto"/>
            </w:tcBorders>
            <w:shd w:val="clear" w:color="auto" w:fill="auto"/>
            <w:noWrap/>
            <w:vAlign w:val="center"/>
            <w:hideMark/>
          </w:tcPr>
          <w:p w14:paraId="61959ED8"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498" w:type="dxa"/>
            <w:tcBorders>
              <w:top w:val="nil"/>
              <w:left w:val="nil"/>
              <w:bottom w:val="single" w:sz="4" w:space="0" w:color="auto"/>
              <w:right w:val="single" w:sz="4" w:space="0" w:color="auto"/>
            </w:tcBorders>
            <w:shd w:val="clear" w:color="auto" w:fill="auto"/>
            <w:noWrap/>
            <w:vAlign w:val="center"/>
            <w:hideMark/>
          </w:tcPr>
          <w:p w14:paraId="43FB9D42"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r>
    </w:tbl>
    <w:p w14:paraId="404FE153" w14:textId="77777777" w:rsidR="00F21E8F" w:rsidRDefault="00F21E8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9"/>
        <w:gridCol w:w="468"/>
        <w:gridCol w:w="1576"/>
        <w:gridCol w:w="900"/>
        <w:gridCol w:w="555"/>
        <w:gridCol w:w="961"/>
        <w:gridCol w:w="852"/>
        <w:gridCol w:w="218"/>
        <w:gridCol w:w="388"/>
        <w:gridCol w:w="230"/>
        <w:gridCol w:w="557"/>
        <w:gridCol w:w="385"/>
        <w:gridCol w:w="741"/>
        <w:gridCol w:w="222"/>
      </w:tblGrid>
      <w:tr w:rsidR="00F21E8F" w:rsidRPr="00F21E8F" w14:paraId="7926DDAE" w14:textId="77777777" w:rsidTr="00F21E8F">
        <w:trPr>
          <w:gridAfter w:val="1"/>
          <w:wAfter w:w="222" w:type="dxa"/>
          <w:trHeight w:val="408"/>
          <w:jc w:val="center"/>
        </w:trPr>
        <w:tc>
          <w:tcPr>
            <w:tcW w:w="830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9354BE" w14:textId="77777777" w:rsidR="00F21E8F" w:rsidRPr="00F21E8F" w:rsidRDefault="00F21E8F" w:rsidP="00F21E8F">
            <w:pPr>
              <w:widowControl/>
              <w:jc w:val="center"/>
              <w:rPr>
                <w:rFonts w:ascii="宋体" w:hAnsi="宋体" w:cs="宋体" w:hint="eastAsia"/>
                <w:b/>
                <w:bCs/>
                <w:color w:val="000000"/>
                <w:kern w:val="0"/>
                <w:sz w:val="32"/>
                <w:szCs w:val="32"/>
              </w:rPr>
            </w:pPr>
            <w:r w:rsidRPr="00F21E8F">
              <w:rPr>
                <w:rFonts w:ascii="宋体" w:hAnsi="宋体" w:cs="宋体" w:hint="eastAsia"/>
                <w:b/>
                <w:bCs/>
                <w:color w:val="000000"/>
                <w:kern w:val="0"/>
                <w:sz w:val="32"/>
                <w:szCs w:val="32"/>
              </w:rPr>
              <w:lastRenderedPageBreak/>
              <w:t>项目支出绩效自评表</w:t>
            </w:r>
          </w:p>
        </w:tc>
      </w:tr>
      <w:tr w:rsidR="00F21E8F" w:rsidRPr="00F21E8F" w14:paraId="74DF0D84" w14:textId="77777777" w:rsidTr="00F21E8F">
        <w:trPr>
          <w:gridAfter w:val="1"/>
          <w:wAfter w:w="222" w:type="dxa"/>
          <w:trHeight w:val="288"/>
          <w:jc w:val="center"/>
        </w:trPr>
        <w:tc>
          <w:tcPr>
            <w:tcW w:w="830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13423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(2023年度)</w:t>
            </w:r>
          </w:p>
        </w:tc>
      </w:tr>
      <w:tr w:rsidR="00F21E8F" w:rsidRPr="00F21E8F" w14:paraId="72F7444A" w14:textId="77777777" w:rsidTr="00EE50C6">
        <w:trPr>
          <w:gridAfter w:val="1"/>
          <w:wAfter w:w="222" w:type="dxa"/>
          <w:trHeight w:val="288"/>
          <w:jc w:val="center"/>
        </w:trPr>
        <w:tc>
          <w:tcPr>
            <w:tcW w:w="9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16783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项目名称</w:t>
            </w:r>
          </w:p>
        </w:tc>
        <w:tc>
          <w:tcPr>
            <w:tcW w:w="7363" w:type="dxa"/>
            <w:gridSpan w:val="11"/>
            <w:tcBorders>
              <w:top w:val="single" w:sz="4" w:space="0" w:color="auto"/>
              <w:left w:val="nil"/>
              <w:bottom w:val="single" w:sz="4" w:space="0" w:color="auto"/>
              <w:right w:val="single" w:sz="4" w:space="0" w:color="auto"/>
            </w:tcBorders>
            <w:shd w:val="clear" w:color="auto" w:fill="auto"/>
            <w:vAlign w:val="center"/>
            <w:hideMark/>
          </w:tcPr>
          <w:p w14:paraId="750F9C9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2023年水厂药剂、检测费</w:t>
            </w:r>
          </w:p>
        </w:tc>
      </w:tr>
      <w:tr w:rsidR="00F21E8F" w:rsidRPr="00F21E8F" w14:paraId="11E8BAC8" w14:textId="77777777" w:rsidTr="00EE50C6">
        <w:trPr>
          <w:gridAfter w:val="1"/>
          <w:wAfter w:w="222" w:type="dxa"/>
          <w:trHeight w:val="288"/>
          <w:jc w:val="center"/>
        </w:trPr>
        <w:tc>
          <w:tcPr>
            <w:tcW w:w="9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03B96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主管部门</w:t>
            </w:r>
          </w:p>
        </w:tc>
        <w:tc>
          <w:tcPr>
            <w:tcW w:w="3992" w:type="dxa"/>
            <w:gridSpan w:val="4"/>
            <w:tcBorders>
              <w:top w:val="single" w:sz="4" w:space="0" w:color="auto"/>
              <w:left w:val="nil"/>
              <w:bottom w:val="single" w:sz="4" w:space="0" w:color="auto"/>
              <w:right w:val="single" w:sz="4" w:space="0" w:color="auto"/>
            </w:tcBorders>
            <w:shd w:val="clear" w:color="auto" w:fill="auto"/>
            <w:vAlign w:val="center"/>
            <w:hideMark/>
          </w:tcPr>
          <w:p w14:paraId="10EC7B4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木垒县农村饮水安全工程管理站</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5B4180D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实施单位</w:t>
            </w:r>
          </w:p>
        </w:tc>
        <w:tc>
          <w:tcPr>
            <w:tcW w:w="2301" w:type="dxa"/>
            <w:gridSpan w:val="5"/>
            <w:tcBorders>
              <w:top w:val="single" w:sz="4" w:space="0" w:color="auto"/>
              <w:left w:val="nil"/>
              <w:bottom w:val="single" w:sz="4" w:space="0" w:color="auto"/>
              <w:right w:val="single" w:sz="4" w:space="0" w:color="auto"/>
            </w:tcBorders>
            <w:shd w:val="clear" w:color="auto" w:fill="auto"/>
            <w:vAlign w:val="center"/>
            <w:hideMark/>
          </w:tcPr>
          <w:p w14:paraId="7AF7DD1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木垒县农村饮水安全工程管理站</w:t>
            </w:r>
          </w:p>
        </w:tc>
      </w:tr>
      <w:tr w:rsidR="00F21E8F" w:rsidRPr="00F21E8F" w14:paraId="0DA5B603" w14:textId="77777777" w:rsidTr="00EE50C6">
        <w:trPr>
          <w:gridAfter w:val="1"/>
          <w:wAfter w:w="222" w:type="dxa"/>
          <w:trHeight w:val="480"/>
          <w:jc w:val="center"/>
        </w:trPr>
        <w:tc>
          <w:tcPr>
            <w:tcW w:w="9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5249D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项目资金</w:t>
            </w:r>
            <w:r w:rsidRPr="00F21E8F">
              <w:rPr>
                <w:rFonts w:ascii="宋体" w:hAnsi="宋体" w:cs="宋体" w:hint="eastAsia"/>
                <w:color w:val="000000"/>
                <w:kern w:val="0"/>
                <w:sz w:val="20"/>
                <w:szCs w:val="20"/>
              </w:rPr>
              <w:br/>
              <w:t>（万元）</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77E6DBD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E8CF68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年初预算数</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30D9E1F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全年预算数</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31BED3F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全年执行数</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00D681A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40388BC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执行率</w:t>
            </w:r>
          </w:p>
        </w:tc>
        <w:tc>
          <w:tcPr>
            <w:tcW w:w="741" w:type="dxa"/>
            <w:tcBorders>
              <w:top w:val="nil"/>
              <w:left w:val="nil"/>
              <w:bottom w:val="single" w:sz="4" w:space="0" w:color="auto"/>
              <w:right w:val="single" w:sz="4" w:space="0" w:color="auto"/>
            </w:tcBorders>
            <w:shd w:val="clear" w:color="auto" w:fill="auto"/>
            <w:vAlign w:val="center"/>
            <w:hideMark/>
          </w:tcPr>
          <w:p w14:paraId="54564BC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得分</w:t>
            </w:r>
          </w:p>
        </w:tc>
      </w:tr>
      <w:tr w:rsidR="00F21E8F" w:rsidRPr="00F21E8F" w14:paraId="1F38B5F4" w14:textId="77777777" w:rsidTr="00EE50C6">
        <w:trPr>
          <w:gridAfter w:val="1"/>
          <w:wAfter w:w="222" w:type="dxa"/>
          <w:trHeight w:val="441"/>
          <w:jc w:val="center"/>
        </w:trPr>
        <w:tc>
          <w:tcPr>
            <w:tcW w:w="937" w:type="dxa"/>
            <w:gridSpan w:val="2"/>
            <w:vMerge/>
            <w:tcBorders>
              <w:top w:val="single" w:sz="4" w:space="0" w:color="auto"/>
              <w:left w:val="single" w:sz="4" w:space="0" w:color="auto"/>
              <w:bottom w:val="single" w:sz="4" w:space="0" w:color="auto"/>
              <w:right w:val="single" w:sz="4" w:space="0" w:color="auto"/>
            </w:tcBorders>
            <w:vAlign w:val="center"/>
            <w:hideMark/>
          </w:tcPr>
          <w:p w14:paraId="294444B8"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3B0D001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7CC9438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502F7AD6"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48884EF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304A30C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293EDE7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100.00%</w:t>
            </w:r>
          </w:p>
        </w:tc>
        <w:tc>
          <w:tcPr>
            <w:tcW w:w="741" w:type="dxa"/>
            <w:tcBorders>
              <w:top w:val="nil"/>
              <w:left w:val="nil"/>
              <w:bottom w:val="single" w:sz="4" w:space="0" w:color="auto"/>
              <w:right w:val="single" w:sz="4" w:space="0" w:color="auto"/>
            </w:tcBorders>
            <w:shd w:val="clear" w:color="auto" w:fill="auto"/>
            <w:vAlign w:val="center"/>
            <w:hideMark/>
          </w:tcPr>
          <w:p w14:paraId="6BEA868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10.00</w:t>
            </w:r>
          </w:p>
        </w:tc>
      </w:tr>
      <w:tr w:rsidR="00F21E8F" w:rsidRPr="00F21E8F" w14:paraId="60E4A90E" w14:textId="77777777" w:rsidTr="00EE50C6">
        <w:trPr>
          <w:gridAfter w:val="1"/>
          <w:wAfter w:w="222" w:type="dxa"/>
          <w:trHeight w:val="441"/>
          <w:jc w:val="center"/>
        </w:trPr>
        <w:tc>
          <w:tcPr>
            <w:tcW w:w="937" w:type="dxa"/>
            <w:gridSpan w:val="2"/>
            <w:vMerge/>
            <w:tcBorders>
              <w:top w:val="single" w:sz="4" w:space="0" w:color="auto"/>
              <w:left w:val="single" w:sz="4" w:space="0" w:color="auto"/>
              <w:bottom w:val="single" w:sz="4" w:space="0" w:color="auto"/>
              <w:right w:val="single" w:sz="4" w:space="0" w:color="auto"/>
            </w:tcBorders>
            <w:vAlign w:val="center"/>
            <w:hideMark/>
          </w:tcPr>
          <w:p w14:paraId="5DA90650"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38641F8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741955A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0AF8C86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052E0419" w14:textId="450466FE"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w:t>
            </w:r>
            <w:r w:rsidR="00EE50C6">
              <w:rPr>
                <w:rFonts w:ascii="宋体" w:hAnsi="宋体" w:cs="宋体" w:hint="eastAsia"/>
                <w:color w:val="000000"/>
                <w:kern w:val="0"/>
                <w:sz w:val="20"/>
                <w:szCs w:val="20"/>
              </w:rPr>
              <w:t>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515FE84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675EEAA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3F5CA9A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r>
      <w:tr w:rsidR="00EE50C6" w:rsidRPr="00F21E8F" w14:paraId="36B0B47F" w14:textId="77777777" w:rsidTr="00EE50C6">
        <w:trPr>
          <w:gridAfter w:val="1"/>
          <w:wAfter w:w="222" w:type="dxa"/>
          <w:trHeight w:val="441"/>
          <w:jc w:val="center"/>
        </w:trPr>
        <w:tc>
          <w:tcPr>
            <w:tcW w:w="937" w:type="dxa"/>
            <w:gridSpan w:val="2"/>
            <w:vMerge/>
            <w:tcBorders>
              <w:top w:val="single" w:sz="4" w:space="0" w:color="auto"/>
              <w:left w:val="single" w:sz="4" w:space="0" w:color="auto"/>
              <w:bottom w:val="single" w:sz="4" w:space="0" w:color="auto"/>
              <w:right w:val="single" w:sz="4" w:space="0" w:color="auto"/>
            </w:tcBorders>
            <w:vAlign w:val="center"/>
            <w:hideMark/>
          </w:tcPr>
          <w:p w14:paraId="3F366BEE" w14:textId="77777777" w:rsidR="00EE50C6" w:rsidRPr="00F21E8F" w:rsidRDefault="00EE50C6" w:rsidP="00EE50C6">
            <w:pPr>
              <w:widowControl/>
              <w:jc w:val="left"/>
              <w:rPr>
                <w:rFonts w:ascii="宋体" w:hAnsi="宋体" w:cs="宋体" w:hint="eastAsia"/>
                <w:color w:val="000000"/>
                <w:kern w:val="0"/>
                <w:sz w:val="20"/>
                <w:szCs w:val="20"/>
              </w:rPr>
            </w:pP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25D76E3E" w14:textId="4F1C61F8" w:rsidR="00EE50C6" w:rsidRPr="00F21E8F" w:rsidRDefault="00EE50C6" w:rsidP="00EE50C6">
            <w:pPr>
              <w:widowControl/>
              <w:jc w:val="center"/>
              <w:rPr>
                <w:rFonts w:ascii="宋体" w:hAnsi="宋体" w:cs="宋体" w:hint="eastAsia"/>
                <w:color w:val="000000"/>
                <w:kern w:val="0"/>
                <w:sz w:val="20"/>
                <w:szCs w:val="20"/>
              </w:rPr>
            </w:pPr>
            <w:r w:rsidRPr="00EE50C6">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hideMark/>
          </w:tcPr>
          <w:p w14:paraId="54ACFFC3" w14:textId="4C2D6306"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0BDCC15F" w14:textId="3B7E2406"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2EF311B6" w14:textId="1EB98A2C"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3DFB2F6F"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685797A1"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0360E152"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r>
      <w:tr w:rsidR="00EE50C6" w:rsidRPr="00F21E8F" w14:paraId="5FD12745" w14:textId="77777777" w:rsidTr="00EE50C6">
        <w:trPr>
          <w:gridAfter w:val="1"/>
          <w:wAfter w:w="222" w:type="dxa"/>
          <w:trHeight w:val="441"/>
          <w:jc w:val="center"/>
        </w:trPr>
        <w:tc>
          <w:tcPr>
            <w:tcW w:w="937" w:type="dxa"/>
            <w:gridSpan w:val="2"/>
            <w:vMerge/>
            <w:tcBorders>
              <w:top w:val="single" w:sz="4" w:space="0" w:color="auto"/>
              <w:left w:val="single" w:sz="4" w:space="0" w:color="auto"/>
              <w:bottom w:val="single" w:sz="4" w:space="0" w:color="auto"/>
              <w:right w:val="single" w:sz="4" w:space="0" w:color="auto"/>
            </w:tcBorders>
            <w:vAlign w:val="center"/>
            <w:hideMark/>
          </w:tcPr>
          <w:p w14:paraId="34093E56" w14:textId="77777777" w:rsidR="00EE50C6" w:rsidRPr="00F21E8F" w:rsidRDefault="00EE50C6" w:rsidP="00EE50C6">
            <w:pPr>
              <w:widowControl/>
              <w:jc w:val="left"/>
              <w:rPr>
                <w:rFonts w:ascii="宋体" w:hAnsi="宋体" w:cs="宋体" w:hint="eastAsia"/>
                <w:color w:val="000000"/>
                <w:kern w:val="0"/>
                <w:sz w:val="20"/>
                <w:szCs w:val="20"/>
              </w:rPr>
            </w:pP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61A926AF" w14:textId="70DFEA94"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313DDF51" w14:textId="265A829B"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2DACF4CD" w14:textId="2E133F81"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5F383629" w14:textId="5EFA57BA"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0A82ACFF"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52336DE7"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1A0C2AC2"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r>
      <w:tr w:rsidR="00F21E8F" w:rsidRPr="00F21E8F" w14:paraId="1F518104" w14:textId="77777777" w:rsidTr="00EE50C6">
        <w:trPr>
          <w:gridAfter w:val="1"/>
          <w:wAfter w:w="222" w:type="dxa"/>
          <w:trHeight w:val="288"/>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5DC774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年度总体目标</w:t>
            </w:r>
          </w:p>
        </w:tc>
        <w:tc>
          <w:tcPr>
            <w:tcW w:w="4460" w:type="dxa"/>
            <w:gridSpan w:val="5"/>
            <w:tcBorders>
              <w:top w:val="single" w:sz="4" w:space="0" w:color="auto"/>
              <w:left w:val="nil"/>
              <w:bottom w:val="single" w:sz="4" w:space="0" w:color="auto"/>
              <w:right w:val="single" w:sz="4" w:space="0" w:color="auto"/>
            </w:tcBorders>
            <w:shd w:val="clear" w:color="auto" w:fill="auto"/>
            <w:vAlign w:val="center"/>
            <w:hideMark/>
          </w:tcPr>
          <w:p w14:paraId="25D7D5C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预期目标</w:t>
            </w:r>
          </w:p>
        </w:tc>
        <w:tc>
          <w:tcPr>
            <w:tcW w:w="3371" w:type="dxa"/>
            <w:gridSpan w:val="7"/>
            <w:tcBorders>
              <w:top w:val="single" w:sz="4" w:space="0" w:color="auto"/>
              <w:left w:val="nil"/>
              <w:bottom w:val="single" w:sz="4" w:space="0" w:color="auto"/>
              <w:right w:val="single" w:sz="4" w:space="0" w:color="auto"/>
            </w:tcBorders>
            <w:shd w:val="clear" w:color="auto" w:fill="auto"/>
            <w:vAlign w:val="center"/>
            <w:hideMark/>
          </w:tcPr>
          <w:p w14:paraId="642FF83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实际完成情况</w:t>
            </w:r>
          </w:p>
        </w:tc>
      </w:tr>
      <w:tr w:rsidR="00F21E8F" w:rsidRPr="00F21E8F" w14:paraId="6F201F46" w14:textId="77777777" w:rsidTr="00EE50C6">
        <w:trPr>
          <w:gridAfter w:val="1"/>
          <w:wAfter w:w="222" w:type="dxa"/>
          <w:trHeight w:val="540"/>
          <w:jc w:val="center"/>
        </w:trPr>
        <w:tc>
          <w:tcPr>
            <w:tcW w:w="469" w:type="dxa"/>
            <w:vMerge/>
            <w:tcBorders>
              <w:top w:val="nil"/>
              <w:left w:val="single" w:sz="4" w:space="0" w:color="auto"/>
              <w:bottom w:val="single" w:sz="4" w:space="0" w:color="auto"/>
              <w:right w:val="single" w:sz="4" w:space="0" w:color="auto"/>
            </w:tcBorders>
            <w:vAlign w:val="center"/>
            <w:hideMark/>
          </w:tcPr>
          <w:p w14:paraId="14CF2AAE" w14:textId="77777777" w:rsidR="00F21E8F" w:rsidRPr="00F21E8F" w:rsidRDefault="00F21E8F" w:rsidP="00F21E8F">
            <w:pPr>
              <w:widowControl/>
              <w:jc w:val="left"/>
              <w:rPr>
                <w:rFonts w:ascii="宋体" w:hAnsi="宋体" w:cs="宋体" w:hint="eastAsia"/>
                <w:color w:val="000000"/>
                <w:kern w:val="0"/>
                <w:sz w:val="20"/>
                <w:szCs w:val="20"/>
              </w:rPr>
            </w:pPr>
          </w:p>
        </w:tc>
        <w:tc>
          <w:tcPr>
            <w:tcW w:w="4460" w:type="dxa"/>
            <w:gridSpan w:val="5"/>
            <w:tcBorders>
              <w:top w:val="single" w:sz="4" w:space="0" w:color="auto"/>
              <w:left w:val="nil"/>
              <w:bottom w:val="single" w:sz="4" w:space="0" w:color="auto"/>
              <w:right w:val="single" w:sz="4" w:space="0" w:color="auto"/>
            </w:tcBorders>
            <w:shd w:val="clear" w:color="auto" w:fill="auto"/>
            <w:hideMark/>
          </w:tcPr>
          <w:p w14:paraId="6AA51FD6"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为保障各乡镇供水水厂正常运行，进一步掌握我县生活饮用水卫生状况和变化趋势，确保农村供水水质安全达标，水源安全健康，让群众喝上放心安全水。</w:t>
            </w:r>
          </w:p>
        </w:tc>
        <w:tc>
          <w:tcPr>
            <w:tcW w:w="3371" w:type="dxa"/>
            <w:gridSpan w:val="7"/>
            <w:tcBorders>
              <w:top w:val="single" w:sz="4" w:space="0" w:color="auto"/>
              <w:left w:val="nil"/>
              <w:bottom w:val="single" w:sz="4" w:space="0" w:color="auto"/>
              <w:right w:val="single" w:sz="4" w:space="0" w:color="auto"/>
            </w:tcBorders>
            <w:shd w:val="clear" w:color="auto" w:fill="auto"/>
            <w:hideMark/>
          </w:tcPr>
          <w:p w14:paraId="5BC351A5"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本项目已完成如下工作:购买药剂数量9吨，供水水厂数量7个，水质达标率均达到95%以上。已保障各乡镇供水水厂正常运行，进一步掌握了我县生活饮用水卫生状况和变化趋势，确保农村供水水质安全达标，水源安全健康，让群众喝上放心安全水。</w:t>
            </w:r>
          </w:p>
        </w:tc>
      </w:tr>
      <w:tr w:rsidR="00F21E8F" w:rsidRPr="00F21E8F" w14:paraId="3BF50333" w14:textId="77777777" w:rsidTr="00EE50C6">
        <w:trPr>
          <w:gridAfter w:val="1"/>
          <w:wAfter w:w="222" w:type="dxa"/>
          <w:trHeight w:val="312"/>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3E5CB5B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05B32B7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一级指标</w:t>
            </w:r>
          </w:p>
        </w:tc>
        <w:tc>
          <w:tcPr>
            <w:tcW w:w="1576" w:type="dxa"/>
            <w:vMerge w:val="restart"/>
            <w:tcBorders>
              <w:top w:val="nil"/>
              <w:left w:val="single" w:sz="4" w:space="0" w:color="auto"/>
              <w:bottom w:val="single" w:sz="4" w:space="0" w:color="auto"/>
              <w:right w:val="single" w:sz="4" w:space="0" w:color="auto"/>
            </w:tcBorders>
            <w:shd w:val="clear" w:color="auto" w:fill="auto"/>
            <w:vAlign w:val="center"/>
            <w:hideMark/>
          </w:tcPr>
          <w:p w14:paraId="4597E1E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二级指标</w:t>
            </w:r>
          </w:p>
        </w:tc>
        <w:tc>
          <w:tcPr>
            <w:tcW w:w="14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23B0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三级指标</w:t>
            </w:r>
          </w:p>
        </w:tc>
        <w:tc>
          <w:tcPr>
            <w:tcW w:w="961" w:type="dxa"/>
            <w:vMerge w:val="restart"/>
            <w:tcBorders>
              <w:top w:val="nil"/>
              <w:left w:val="single" w:sz="4" w:space="0" w:color="auto"/>
              <w:bottom w:val="single" w:sz="4" w:space="0" w:color="auto"/>
              <w:right w:val="single" w:sz="4" w:space="0" w:color="auto"/>
            </w:tcBorders>
            <w:shd w:val="clear" w:color="auto" w:fill="auto"/>
            <w:vAlign w:val="center"/>
            <w:hideMark/>
          </w:tcPr>
          <w:p w14:paraId="2C603D4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年度指标值</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14:paraId="031BF22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实际完成值</w:t>
            </w:r>
          </w:p>
        </w:tc>
        <w:tc>
          <w:tcPr>
            <w:tcW w:w="6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25E42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分值</w:t>
            </w:r>
          </w:p>
        </w:tc>
        <w:tc>
          <w:tcPr>
            <w:tcW w:w="7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EEDD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得分</w:t>
            </w:r>
          </w:p>
        </w:tc>
        <w:tc>
          <w:tcPr>
            <w:tcW w:w="1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E7F02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偏差原因分析及改进措施</w:t>
            </w:r>
          </w:p>
        </w:tc>
      </w:tr>
      <w:tr w:rsidR="00F21E8F" w:rsidRPr="00F21E8F" w14:paraId="7BBAAD33" w14:textId="77777777" w:rsidTr="00EE50C6">
        <w:trPr>
          <w:trHeight w:val="288"/>
          <w:jc w:val="center"/>
        </w:trPr>
        <w:tc>
          <w:tcPr>
            <w:tcW w:w="469" w:type="dxa"/>
            <w:vMerge/>
            <w:tcBorders>
              <w:top w:val="nil"/>
              <w:left w:val="single" w:sz="4" w:space="0" w:color="auto"/>
              <w:bottom w:val="single" w:sz="4" w:space="0" w:color="auto"/>
              <w:right w:val="single" w:sz="4" w:space="0" w:color="auto"/>
            </w:tcBorders>
            <w:vAlign w:val="center"/>
            <w:hideMark/>
          </w:tcPr>
          <w:p w14:paraId="41889F42"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15277C0"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vMerge/>
            <w:tcBorders>
              <w:top w:val="nil"/>
              <w:left w:val="single" w:sz="4" w:space="0" w:color="auto"/>
              <w:bottom w:val="single" w:sz="4" w:space="0" w:color="auto"/>
              <w:right w:val="single" w:sz="4" w:space="0" w:color="auto"/>
            </w:tcBorders>
            <w:vAlign w:val="center"/>
            <w:hideMark/>
          </w:tcPr>
          <w:p w14:paraId="43C8D33F" w14:textId="77777777" w:rsidR="00F21E8F" w:rsidRPr="00F21E8F" w:rsidRDefault="00F21E8F" w:rsidP="00F21E8F">
            <w:pPr>
              <w:widowControl/>
              <w:jc w:val="left"/>
              <w:rPr>
                <w:rFonts w:ascii="宋体" w:hAnsi="宋体" w:cs="宋体" w:hint="eastAsia"/>
                <w:color w:val="000000"/>
                <w:kern w:val="0"/>
                <w:sz w:val="20"/>
                <w:szCs w:val="20"/>
              </w:rPr>
            </w:pPr>
          </w:p>
        </w:tc>
        <w:tc>
          <w:tcPr>
            <w:tcW w:w="1455" w:type="dxa"/>
            <w:gridSpan w:val="2"/>
            <w:vMerge/>
            <w:tcBorders>
              <w:top w:val="single" w:sz="4" w:space="0" w:color="auto"/>
              <w:left w:val="single" w:sz="4" w:space="0" w:color="auto"/>
              <w:bottom w:val="single" w:sz="4" w:space="0" w:color="auto"/>
              <w:right w:val="single" w:sz="4" w:space="0" w:color="auto"/>
            </w:tcBorders>
            <w:vAlign w:val="center"/>
            <w:hideMark/>
          </w:tcPr>
          <w:p w14:paraId="0A5CF134" w14:textId="77777777" w:rsidR="00F21E8F" w:rsidRPr="00F21E8F" w:rsidRDefault="00F21E8F" w:rsidP="00F21E8F">
            <w:pPr>
              <w:widowControl/>
              <w:jc w:val="left"/>
              <w:rPr>
                <w:rFonts w:ascii="宋体" w:hAnsi="宋体" w:cs="宋体" w:hint="eastAsia"/>
                <w:color w:val="000000"/>
                <w:kern w:val="0"/>
                <w:sz w:val="20"/>
                <w:szCs w:val="20"/>
              </w:rPr>
            </w:pPr>
          </w:p>
        </w:tc>
        <w:tc>
          <w:tcPr>
            <w:tcW w:w="961" w:type="dxa"/>
            <w:vMerge/>
            <w:tcBorders>
              <w:top w:val="nil"/>
              <w:left w:val="single" w:sz="4" w:space="0" w:color="auto"/>
              <w:bottom w:val="single" w:sz="4" w:space="0" w:color="auto"/>
              <w:right w:val="single" w:sz="4" w:space="0" w:color="auto"/>
            </w:tcBorders>
            <w:vAlign w:val="center"/>
            <w:hideMark/>
          </w:tcPr>
          <w:p w14:paraId="2A9E1F26" w14:textId="77777777" w:rsidR="00F21E8F" w:rsidRPr="00F21E8F" w:rsidRDefault="00F21E8F" w:rsidP="00F21E8F">
            <w:pPr>
              <w:widowControl/>
              <w:jc w:val="left"/>
              <w:rPr>
                <w:rFonts w:ascii="宋体" w:hAnsi="宋体" w:cs="宋体" w:hint="eastAsia"/>
                <w:color w:val="000000"/>
                <w:kern w:val="0"/>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0F1DC4AE" w14:textId="77777777" w:rsidR="00F21E8F" w:rsidRPr="00F21E8F" w:rsidRDefault="00F21E8F" w:rsidP="00F21E8F">
            <w:pPr>
              <w:widowControl/>
              <w:jc w:val="left"/>
              <w:rPr>
                <w:rFonts w:ascii="宋体" w:hAnsi="宋体" w:cs="宋体" w:hint="eastAsia"/>
                <w:color w:val="000000"/>
                <w:kern w:val="0"/>
                <w:sz w:val="20"/>
                <w:szCs w:val="20"/>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hideMark/>
          </w:tcPr>
          <w:p w14:paraId="040F12D1" w14:textId="77777777" w:rsidR="00F21E8F" w:rsidRPr="00F21E8F" w:rsidRDefault="00F21E8F" w:rsidP="00F21E8F">
            <w:pPr>
              <w:widowControl/>
              <w:jc w:val="left"/>
              <w:rPr>
                <w:rFonts w:ascii="宋体" w:hAnsi="宋体" w:cs="宋体" w:hint="eastAsia"/>
                <w:color w:val="000000"/>
                <w:kern w:val="0"/>
                <w:sz w:val="20"/>
                <w:szCs w:val="20"/>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14:paraId="515199F7" w14:textId="77777777" w:rsidR="00F21E8F" w:rsidRPr="00F21E8F" w:rsidRDefault="00F21E8F" w:rsidP="00F21E8F">
            <w:pPr>
              <w:widowControl/>
              <w:jc w:val="left"/>
              <w:rPr>
                <w:rFonts w:ascii="宋体" w:hAnsi="宋体" w:cs="宋体" w:hint="eastAsia"/>
                <w:color w:val="000000"/>
                <w:kern w:val="0"/>
                <w:sz w:val="20"/>
                <w:szCs w:val="20"/>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14:paraId="428C81DB" w14:textId="77777777" w:rsidR="00F21E8F" w:rsidRPr="00F21E8F" w:rsidRDefault="00F21E8F" w:rsidP="00F21E8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35E8255" w14:textId="77777777" w:rsidR="00F21E8F" w:rsidRPr="00F21E8F" w:rsidRDefault="00F21E8F" w:rsidP="00F21E8F">
            <w:pPr>
              <w:widowControl/>
              <w:jc w:val="center"/>
              <w:rPr>
                <w:rFonts w:ascii="宋体" w:hAnsi="宋体" w:cs="宋体" w:hint="eastAsia"/>
                <w:color w:val="000000"/>
                <w:kern w:val="0"/>
                <w:sz w:val="20"/>
                <w:szCs w:val="20"/>
              </w:rPr>
            </w:pPr>
          </w:p>
        </w:tc>
      </w:tr>
      <w:tr w:rsidR="00F21E8F" w:rsidRPr="00F21E8F" w14:paraId="7DE47F72" w14:textId="77777777" w:rsidTr="00EE50C6">
        <w:trPr>
          <w:trHeight w:val="399"/>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439371D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年度绩效指标完成情况</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0A82352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产出指标</w:t>
            </w:r>
          </w:p>
        </w:tc>
        <w:tc>
          <w:tcPr>
            <w:tcW w:w="1576" w:type="dxa"/>
            <w:tcBorders>
              <w:top w:val="nil"/>
              <w:left w:val="nil"/>
              <w:bottom w:val="single" w:sz="4" w:space="0" w:color="auto"/>
              <w:right w:val="single" w:sz="4" w:space="0" w:color="auto"/>
            </w:tcBorders>
            <w:shd w:val="clear" w:color="auto" w:fill="auto"/>
            <w:vAlign w:val="center"/>
            <w:hideMark/>
          </w:tcPr>
          <w:p w14:paraId="403E8F1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数量指标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03F803"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购买药剂数量</w:t>
            </w:r>
          </w:p>
        </w:tc>
        <w:tc>
          <w:tcPr>
            <w:tcW w:w="961" w:type="dxa"/>
            <w:tcBorders>
              <w:top w:val="nil"/>
              <w:left w:val="nil"/>
              <w:bottom w:val="single" w:sz="4" w:space="0" w:color="auto"/>
              <w:right w:val="single" w:sz="4" w:space="0" w:color="auto"/>
            </w:tcBorders>
            <w:shd w:val="clear" w:color="auto" w:fill="auto"/>
            <w:vAlign w:val="center"/>
            <w:hideMark/>
          </w:tcPr>
          <w:p w14:paraId="224E6DB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&gt;=9吨</w:t>
            </w:r>
          </w:p>
        </w:tc>
        <w:tc>
          <w:tcPr>
            <w:tcW w:w="852" w:type="dxa"/>
            <w:tcBorders>
              <w:top w:val="nil"/>
              <w:left w:val="nil"/>
              <w:bottom w:val="single" w:sz="4" w:space="0" w:color="auto"/>
              <w:right w:val="single" w:sz="4" w:space="0" w:color="auto"/>
            </w:tcBorders>
            <w:shd w:val="clear" w:color="auto" w:fill="auto"/>
            <w:vAlign w:val="center"/>
            <w:hideMark/>
          </w:tcPr>
          <w:p w14:paraId="35D3210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=9吨</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FA5E6F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A99CBF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932E54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091A144" w14:textId="77777777" w:rsidR="00F21E8F" w:rsidRPr="00F21E8F" w:rsidRDefault="00F21E8F" w:rsidP="00F21E8F">
            <w:pPr>
              <w:widowControl/>
              <w:jc w:val="left"/>
              <w:rPr>
                <w:rFonts w:ascii="宋体" w:hAnsi="宋体" w:hint="eastAsia"/>
                <w:kern w:val="0"/>
                <w:sz w:val="20"/>
                <w:szCs w:val="20"/>
              </w:rPr>
            </w:pPr>
          </w:p>
        </w:tc>
      </w:tr>
      <w:tr w:rsidR="00F21E8F" w:rsidRPr="00F21E8F" w14:paraId="2095F689"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1FA3F23"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854EBF8"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2CED632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数量指标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01DC1C"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供水水厂数量</w:t>
            </w:r>
          </w:p>
        </w:tc>
        <w:tc>
          <w:tcPr>
            <w:tcW w:w="961" w:type="dxa"/>
            <w:tcBorders>
              <w:top w:val="nil"/>
              <w:left w:val="nil"/>
              <w:bottom w:val="single" w:sz="4" w:space="0" w:color="auto"/>
              <w:right w:val="single" w:sz="4" w:space="0" w:color="auto"/>
            </w:tcBorders>
            <w:shd w:val="clear" w:color="auto" w:fill="auto"/>
            <w:vAlign w:val="center"/>
            <w:hideMark/>
          </w:tcPr>
          <w:p w14:paraId="2465EB3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&gt;=7个</w:t>
            </w:r>
          </w:p>
        </w:tc>
        <w:tc>
          <w:tcPr>
            <w:tcW w:w="852" w:type="dxa"/>
            <w:tcBorders>
              <w:top w:val="nil"/>
              <w:left w:val="nil"/>
              <w:bottom w:val="single" w:sz="4" w:space="0" w:color="auto"/>
              <w:right w:val="single" w:sz="4" w:space="0" w:color="auto"/>
            </w:tcBorders>
            <w:shd w:val="clear" w:color="auto" w:fill="auto"/>
            <w:vAlign w:val="center"/>
            <w:hideMark/>
          </w:tcPr>
          <w:p w14:paraId="74FCD2E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=7个</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232C2E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06CD92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AD2E1C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472CE690" w14:textId="77777777" w:rsidR="00F21E8F" w:rsidRPr="00F21E8F" w:rsidRDefault="00F21E8F" w:rsidP="00F21E8F">
            <w:pPr>
              <w:widowControl/>
              <w:jc w:val="left"/>
              <w:rPr>
                <w:rFonts w:ascii="宋体" w:hAnsi="宋体" w:hint="eastAsia"/>
                <w:kern w:val="0"/>
                <w:sz w:val="20"/>
                <w:szCs w:val="20"/>
              </w:rPr>
            </w:pPr>
          </w:p>
        </w:tc>
      </w:tr>
      <w:tr w:rsidR="00F21E8F" w:rsidRPr="00F21E8F" w14:paraId="1F512732"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341F9F8A"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C384CB2"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56E3212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质量指标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7BC2DC"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水质达标率</w:t>
            </w:r>
          </w:p>
        </w:tc>
        <w:tc>
          <w:tcPr>
            <w:tcW w:w="961" w:type="dxa"/>
            <w:tcBorders>
              <w:top w:val="nil"/>
              <w:left w:val="nil"/>
              <w:bottom w:val="single" w:sz="4" w:space="0" w:color="auto"/>
              <w:right w:val="single" w:sz="4" w:space="0" w:color="auto"/>
            </w:tcBorders>
            <w:shd w:val="clear" w:color="auto" w:fill="auto"/>
            <w:vAlign w:val="center"/>
            <w:hideMark/>
          </w:tcPr>
          <w:p w14:paraId="40EF6F2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3C870C7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3F63C6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876EE1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599B41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349DA85F" w14:textId="77777777" w:rsidR="00F21E8F" w:rsidRPr="00F21E8F" w:rsidRDefault="00F21E8F" w:rsidP="00F21E8F">
            <w:pPr>
              <w:widowControl/>
              <w:jc w:val="left"/>
              <w:rPr>
                <w:rFonts w:ascii="宋体" w:hAnsi="宋体" w:hint="eastAsia"/>
                <w:kern w:val="0"/>
                <w:sz w:val="20"/>
                <w:szCs w:val="20"/>
              </w:rPr>
            </w:pPr>
          </w:p>
        </w:tc>
      </w:tr>
      <w:tr w:rsidR="00F21E8F" w:rsidRPr="00F21E8F" w14:paraId="3E443FCC"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0759651C"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0B88A2A4"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3D41B4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时效指标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2791B7"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水质检测及时率</w:t>
            </w:r>
          </w:p>
        </w:tc>
        <w:tc>
          <w:tcPr>
            <w:tcW w:w="961" w:type="dxa"/>
            <w:tcBorders>
              <w:top w:val="nil"/>
              <w:left w:val="nil"/>
              <w:bottom w:val="single" w:sz="4" w:space="0" w:color="auto"/>
              <w:right w:val="single" w:sz="4" w:space="0" w:color="auto"/>
            </w:tcBorders>
            <w:shd w:val="clear" w:color="auto" w:fill="auto"/>
            <w:vAlign w:val="center"/>
            <w:hideMark/>
          </w:tcPr>
          <w:p w14:paraId="480DFD4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5BBAB14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42F25B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FC6B72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56DD6B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21D3327A" w14:textId="77777777" w:rsidR="00F21E8F" w:rsidRPr="00F21E8F" w:rsidRDefault="00F21E8F" w:rsidP="00F21E8F">
            <w:pPr>
              <w:widowControl/>
              <w:jc w:val="left"/>
              <w:rPr>
                <w:rFonts w:ascii="宋体" w:hAnsi="宋体" w:hint="eastAsia"/>
                <w:kern w:val="0"/>
                <w:sz w:val="20"/>
                <w:szCs w:val="20"/>
              </w:rPr>
            </w:pPr>
          </w:p>
        </w:tc>
      </w:tr>
      <w:tr w:rsidR="00F21E8F" w:rsidRPr="00F21E8F" w14:paraId="321E071C"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5B5047E7"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31E35E1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成本指标</w:t>
            </w:r>
          </w:p>
        </w:tc>
        <w:tc>
          <w:tcPr>
            <w:tcW w:w="1576" w:type="dxa"/>
            <w:tcBorders>
              <w:top w:val="nil"/>
              <w:left w:val="nil"/>
              <w:bottom w:val="single" w:sz="4" w:space="0" w:color="auto"/>
              <w:right w:val="single" w:sz="4" w:space="0" w:color="auto"/>
            </w:tcBorders>
            <w:shd w:val="clear" w:color="auto" w:fill="auto"/>
            <w:vAlign w:val="center"/>
            <w:hideMark/>
          </w:tcPr>
          <w:p w14:paraId="7A9E0EF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经济成本指标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B02B4A"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项目预算控制率</w:t>
            </w:r>
          </w:p>
        </w:tc>
        <w:tc>
          <w:tcPr>
            <w:tcW w:w="961" w:type="dxa"/>
            <w:tcBorders>
              <w:top w:val="nil"/>
              <w:left w:val="nil"/>
              <w:bottom w:val="single" w:sz="4" w:space="0" w:color="auto"/>
              <w:right w:val="single" w:sz="4" w:space="0" w:color="auto"/>
            </w:tcBorders>
            <w:shd w:val="clear" w:color="auto" w:fill="auto"/>
            <w:vAlign w:val="center"/>
            <w:hideMark/>
          </w:tcPr>
          <w:p w14:paraId="2D79738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&lt;=100%</w:t>
            </w:r>
          </w:p>
        </w:tc>
        <w:tc>
          <w:tcPr>
            <w:tcW w:w="852" w:type="dxa"/>
            <w:tcBorders>
              <w:top w:val="nil"/>
              <w:left w:val="nil"/>
              <w:bottom w:val="single" w:sz="4" w:space="0" w:color="auto"/>
              <w:right w:val="single" w:sz="4" w:space="0" w:color="auto"/>
            </w:tcBorders>
            <w:shd w:val="clear" w:color="auto" w:fill="auto"/>
            <w:vAlign w:val="center"/>
            <w:hideMark/>
          </w:tcPr>
          <w:p w14:paraId="2752AE8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9FD733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7B3AC5F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8C9C0F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EFD9A88" w14:textId="77777777" w:rsidR="00F21E8F" w:rsidRPr="00F21E8F" w:rsidRDefault="00F21E8F" w:rsidP="00F21E8F">
            <w:pPr>
              <w:widowControl/>
              <w:jc w:val="left"/>
              <w:rPr>
                <w:rFonts w:ascii="宋体" w:hAnsi="宋体" w:hint="eastAsia"/>
                <w:kern w:val="0"/>
                <w:sz w:val="20"/>
                <w:szCs w:val="20"/>
              </w:rPr>
            </w:pPr>
          </w:p>
        </w:tc>
      </w:tr>
      <w:tr w:rsidR="00F21E8F" w:rsidRPr="00F21E8F" w14:paraId="03A32BF8"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5037D63"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1EE0BFE"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44EDEA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社会成本指标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BF6150"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390514F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130194C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3EB582B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546479F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2DA7467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546AE8E" w14:textId="77777777" w:rsidR="00F21E8F" w:rsidRPr="00F21E8F" w:rsidRDefault="00F21E8F" w:rsidP="00F21E8F">
            <w:pPr>
              <w:widowControl/>
              <w:jc w:val="left"/>
              <w:rPr>
                <w:rFonts w:ascii="宋体" w:hAnsi="宋体" w:hint="eastAsia"/>
                <w:kern w:val="0"/>
                <w:sz w:val="20"/>
                <w:szCs w:val="20"/>
              </w:rPr>
            </w:pPr>
          </w:p>
        </w:tc>
      </w:tr>
      <w:tr w:rsidR="00F21E8F" w:rsidRPr="00F21E8F" w14:paraId="41EF40D5"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25DA8D48"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4C6AC1DF"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369C632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生态环境成本指标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9397AC"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412E5B2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2A6CC84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A4D34F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6EF5153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3C792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6A00F621" w14:textId="77777777" w:rsidR="00F21E8F" w:rsidRPr="00F21E8F" w:rsidRDefault="00F21E8F" w:rsidP="00F21E8F">
            <w:pPr>
              <w:widowControl/>
              <w:jc w:val="left"/>
              <w:rPr>
                <w:rFonts w:ascii="宋体" w:hAnsi="宋体" w:hint="eastAsia"/>
                <w:kern w:val="0"/>
                <w:sz w:val="20"/>
                <w:szCs w:val="20"/>
              </w:rPr>
            </w:pPr>
          </w:p>
        </w:tc>
      </w:tr>
      <w:tr w:rsidR="00F21E8F" w:rsidRPr="00F21E8F" w14:paraId="1C33732D"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1296F3FD"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441AE4C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效益指标</w:t>
            </w:r>
          </w:p>
        </w:tc>
        <w:tc>
          <w:tcPr>
            <w:tcW w:w="1576" w:type="dxa"/>
            <w:tcBorders>
              <w:top w:val="nil"/>
              <w:left w:val="nil"/>
              <w:bottom w:val="single" w:sz="4" w:space="0" w:color="auto"/>
              <w:right w:val="single" w:sz="4" w:space="0" w:color="auto"/>
            </w:tcBorders>
            <w:shd w:val="clear" w:color="auto" w:fill="auto"/>
            <w:vAlign w:val="center"/>
            <w:hideMark/>
          </w:tcPr>
          <w:p w14:paraId="56C6DAF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经济效益指标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CC070F"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1F379A8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330CD5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243673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EDA86B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06DD74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0E92B6A" w14:textId="77777777" w:rsidR="00F21E8F" w:rsidRPr="00F21E8F" w:rsidRDefault="00F21E8F" w:rsidP="00F21E8F">
            <w:pPr>
              <w:widowControl/>
              <w:jc w:val="left"/>
              <w:rPr>
                <w:rFonts w:ascii="宋体" w:hAnsi="宋体" w:hint="eastAsia"/>
                <w:kern w:val="0"/>
                <w:sz w:val="20"/>
                <w:szCs w:val="20"/>
              </w:rPr>
            </w:pPr>
          </w:p>
        </w:tc>
      </w:tr>
      <w:tr w:rsidR="00F21E8F" w:rsidRPr="00F21E8F" w14:paraId="62D8D4D0"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7CD64DE0"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447683FC"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1B22CE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社会效益指标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711891"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饮用水安全保障能力提升率</w:t>
            </w:r>
          </w:p>
        </w:tc>
        <w:tc>
          <w:tcPr>
            <w:tcW w:w="961" w:type="dxa"/>
            <w:tcBorders>
              <w:top w:val="nil"/>
              <w:left w:val="nil"/>
              <w:bottom w:val="single" w:sz="4" w:space="0" w:color="auto"/>
              <w:right w:val="single" w:sz="4" w:space="0" w:color="auto"/>
            </w:tcBorders>
            <w:shd w:val="clear" w:color="auto" w:fill="auto"/>
            <w:vAlign w:val="center"/>
            <w:hideMark/>
          </w:tcPr>
          <w:p w14:paraId="3CC8688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6F5F455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34F3A77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26D6FE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B6AD6A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CBA5197" w14:textId="77777777" w:rsidR="00F21E8F" w:rsidRPr="00F21E8F" w:rsidRDefault="00F21E8F" w:rsidP="00F21E8F">
            <w:pPr>
              <w:widowControl/>
              <w:jc w:val="left"/>
              <w:rPr>
                <w:rFonts w:ascii="宋体" w:hAnsi="宋体" w:hint="eastAsia"/>
                <w:kern w:val="0"/>
                <w:sz w:val="20"/>
                <w:szCs w:val="20"/>
              </w:rPr>
            </w:pPr>
          </w:p>
        </w:tc>
      </w:tr>
      <w:tr w:rsidR="00F21E8F" w:rsidRPr="00F21E8F" w14:paraId="6F345A20"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336909ED"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5FAEA52F"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4A03DEF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社会效益指标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8E1409"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受益居民人数</w:t>
            </w:r>
          </w:p>
        </w:tc>
        <w:tc>
          <w:tcPr>
            <w:tcW w:w="961" w:type="dxa"/>
            <w:tcBorders>
              <w:top w:val="nil"/>
              <w:left w:val="nil"/>
              <w:bottom w:val="single" w:sz="4" w:space="0" w:color="auto"/>
              <w:right w:val="single" w:sz="4" w:space="0" w:color="auto"/>
            </w:tcBorders>
            <w:shd w:val="clear" w:color="auto" w:fill="auto"/>
            <w:vAlign w:val="center"/>
            <w:hideMark/>
          </w:tcPr>
          <w:p w14:paraId="12A3506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&gt;=28000人</w:t>
            </w:r>
          </w:p>
        </w:tc>
        <w:tc>
          <w:tcPr>
            <w:tcW w:w="852" w:type="dxa"/>
            <w:tcBorders>
              <w:top w:val="nil"/>
              <w:left w:val="nil"/>
              <w:bottom w:val="single" w:sz="4" w:space="0" w:color="auto"/>
              <w:right w:val="single" w:sz="4" w:space="0" w:color="auto"/>
            </w:tcBorders>
            <w:shd w:val="clear" w:color="auto" w:fill="auto"/>
            <w:vAlign w:val="center"/>
            <w:hideMark/>
          </w:tcPr>
          <w:p w14:paraId="1E4F21B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=28000人</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CCCE46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B62765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61DEC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4ACAB4D" w14:textId="77777777" w:rsidR="00F21E8F" w:rsidRPr="00F21E8F" w:rsidRDefault="00F21E8F" w:rsidP="00F21E8F">
            <w:pPr>
              <w:widowControl/>
              <w:jc w:val="left"/>
              <w:rPr>
                <w:rFonts w:ascii="宋体" w:hAnsi="宋体" w:hint="eastAsia"/>
                <w:kern w:val="0"/>
                <w:sz w:val="20"/>
                <w:szCs w:val="20"/>
              </w:rPr>
            </w:pPr>
          </w:p>
        </w:tc>
      </w:tr>
      <w:tr w:rsidR="00F21E8F" w:rsidRPr="00F21E8F" w14:paraId="1C652681"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6725D75"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2C7837A2"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AFB0B6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生态效益指标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F2630A"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0CCE359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5DEA120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7C3922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24C9DD2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6F36AB16"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1F4E5D7C" w14:textId="77777777" w:rsidR="00F21E8F" w:rsidRPr="00F21E8F" w:rsidRDefault="00F21E8F" w:rsidP="00F21E8F">
            <w:pPr>
              <w:widowControl/>
              <w:jc w:val="left"/>
              <w:rPr>
                <w:rFonts w:ascii="宋体" w:hAnsi="宋体" w:hint="eastAsia"/>
                <w:kern w:val="0"/>
                <w:sz w:val="20"/>
                <w:szCs w:val="20"/>
              </w:rPr>
            </w:pPr>
          </w:p>
        </w:tc>
      </w:tr>
      <w:tr w:rsidR="00F21E8F" w:rsidRPr="00F21E8F" w14:paraId="146C7318"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6F82EF23"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tcBorders>
              <w:top w:val="nil"/>
              <w:left w:val="nil"/>
              <w:bottom w:val="single" w:sz="4" w:space="0" w:color="auto"/>
              <w:right w:val="single" w:sz="4" w:space="0" w:color="auto"/>
            </w:tcBorders>
            <w:shd w:val="clear" w:color="auto" w:fill="auto"/>
            <w:vAlign w:val="center"/>
            <w:hideMark/>
          </w:tcPr>
          <w:p w14:paraId="0D1D0E7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满意度指标</w:t>
            </w:r>
          </w:p>
        </w:tc>
        <w:tc>
          <w:tcPr>
            <w:tcW w:w="1576" w:type="dxa"/>
            <w:tcBorders>
              <w:top w:val="nil"/>
              <w:left w:val="nil"/>
              <w:bottom w:val="single" w:sz="4" w:space="0" w:color="auto"/>
              <w:right w:val="single" w:sz="4" w:space="0" w:color="auto"/>
            </w:tcBorders>
            <w:shd w:val="clear" w:color="auto" w:fill="auto"/>
            <w:vAlign w:val="center"/>
            <w:hideMark/>
          </w:tcPr>
          <w:p w14:paraId="2EC0FC1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满意度指标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92F649"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受益居民满意度</w:t>
            </w:r>
          </w:p>
        </w:tc>
        <w:tc>
          <w:tcPr>
            <w:tcW w:w="961" w:type="dxa"/>
            <w:tcBorders>
              <w:top w:val="nil"/>
              <w:left w:val="nil"/>
              <w:bottom w:val="single" w:sz="4" w:space="0" w:color="auto"/>
              <w:right w:val="single" w:sz="4" w:space="0" w:color="auto"/>
            </w:tcBorders>
            <w:shd w:val="clear" w:color="auto" w:fill="auto"/>
            <w:vAlign w:val="center"/>
            <w:hideMark/>
          </w:tcPr>
          <w:p w14:paraId="6CFF2DC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148B19C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3768F16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500133B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592AAC2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51B53D8" w14:textId="77777777" w:rsidR="00F21E8F" w:rsidRPr="00F21E8F" w:rsidRDefault="00F21E8F" w:rsidP="00F21E8F">
            <w:pPr>
              <w:widowControl/>
              <w:jc w:val="left"/>
              <w:rPr>
                <w:rFonts w:ascii="宋体" w:hAnsi="宋体" w:hint="eastAsia"/>
                <w:kern w:val="0"/>
                <w:sz w:val="20"/>
                <w:szCs w:val="20"/>
              </w:rPr>
            </w:pPr>
          </w:p>
        </w:tc>
      </w:tr>
      <w:tr w:rsidR="00F21E8F" w:rsidRPr="00F21E8F" w14:paraId="1D49AFBD" w14:textId="77777777" w:rsidTr="00F21E8F">
        <w:trPr>
          <w:trHeight w:val="288"/>
          <w:jc w:val="center"/>
        </w:trPr>
        <w:tc>
          <w:tcPr>
            <w:tcW w:w="578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F88093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总分</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40D6E80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F9085A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100分</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665009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BD53471" w14:textId="77777777" w:rsidR="00F21E8F" w:rsidRPr="00F21E8F" w:rsidRDefault="00F21E8F" w:rsidP="00F21E8F">
            <w:pPr>
              <w:widowControl/>
              <w:jc w:val="left"/>
              <w:rPr>
                <w:rFonts w:ascii="宋体" w:hAnsi="宋体" w:hint="eastAsia"/>
                <w:kern w:val="0"/>
                <w:sz w:val="20"/>
                <w:szCs w:val="20"/>
              </w:rPr>
            </w:pPr>
          </w:p>
        </w:tc>
      </w:tr>
    </w:tbl>
    <w:p w14:paraId="08EDC864" w14:textId="77777777" w:rsidR="00F21E8F" w:rsidRDefault="00F21E8F">
      <w:pPr>
        <w:ind w:firstLineChars="200" w:firstLine="640"/>
        <w:jc w:val="left"/>
        <w:rPr>
          <w:rFonts w:ascii="黑体" w:eastAsia="黑体" w:hAnsi="黑体" w:cs="宋体" w:hint="eastAsia"/>
          <w:bCs/>
          <w:kern w:val="0"/>
          <w:sz w:val="32"/>
          <w:szCs w:val="32"/>
        </w:rPr>
      </w:pPr>
    </w:p>
    <w:p w14:paraId="7170D17C" w14:textId="5383F8D4" w:rsidR="004830B3"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021821A" w14:textId="3B6926A3" w:rsidR="004830B3"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F21E8F">
        <w:rPr>
          <w:rFonts w:ascii="仿宋_GB2312" w:eastAsia="仿宋_GB2312" w:hAnsi="仿宋_GB2312" w:cs="仿宋_GB2312" w:hint="eastAsia"/>
          <w:kern w:val="0"/>
          <w:sz w:val="32"/>
          <w:szCs w:val="32"/>
        </w:rPr>
        <w:t>。</w:t>
      </w:r>
    </w:p>
    <w:p w14:paraId="4E831D36" w14:textId="77777777" w:rsidR="004830B3"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704905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522066A"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55CDBD0"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669831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8D702F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B999013"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D391AA5"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2BFFB98"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23ACEB"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5AD7DC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BBEFCEE" w14:textId="77777777" w:rsidR="004830B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8FA14CC" w14:textId="77777777" w:rsidR="004830B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CFCA3F6" w14:textId="77777777" w:rsidR="004830B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2AE3A5" w14:textId="77777777" w:rsidR="004830B3"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F6BEB28" w14:textId="77777777" w:rsidR="004830B3"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A2962E8" w14:textId="77777777" w:rsidR="004830B3"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40C41E0C" w14:textId="77777777" w:rsidR="004830B3"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3EC17BF0" w14:textId="77777777" w:rsidR="004830B3"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1FBC8E44" w14:textId="77777777" w:rsidR="004830B3"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1FAA85A5" w14:textId="77777777" w:rsidR="004830B3"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6BD5D498" w14:textId="77777777" w:rsidR="004830B3"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0549BA44" w14:textId="77777777" w:rsidR="004830B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787B7DAB" w14:textId="77777777" w:rsidR="004830B3"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4910774" w14:textId="77777777" w:rsidR="004830B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AD7AA35" w14:textId="77777777" w:rsidR="004830B3" w:rsidRDefault="004830B3">
      <w:pPr>
        <w:ind w:firstLineChars="200" w:firstLine="640"/>
        <w:rPr>
          <w:rFonts w:ascii="仿宋_GB2312" w:eastAsia="仿宋_GB2312"/>
          <w:sz w:val="32"/>
          <w:szCs w:val="32"/>
        </w:rPr>
      </w:pPr>
    </w:p>
    <w:p w14:paraId="7EA98E83" w14:textId="77777777" w:rsidR="004830B3" w:rsidRDefault="004830B3">
      <w:pPr>
        <w:ind w:firstLineChars="200" w:firstLine="640"/>
        <w:outlineLvl w:val="1"/>
        <w:rPr>
          <w:rFonts w:ascii="黑体" w:eastAsia="黑体" w:hAnsi="黑体" w:cs="宋体" w:hint="eastAsia"/>
          <w:bCs/>
          <w:kern w:val="0"/>
          <w:sz w:val="32"/>
          <w:szCs w:val="32"/>
        </w:rPr>
      </w:pPr>
    </w:p>
    <w:sectPr w:rsidR="004830B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F2DD2" w14:textId="77777777" w:rsidR="0024505A" w:rsidRDefault="0024505A">
      <w:r>
        <w:separator/>
      </w:r>
    </w:p>
  </w:endnote>
  <w:endnote w:type="continuationSeparator" w:id="0">
    <w:p w14:paraId="2CA1D739" w14:textId="77777777" w:rsidR="0024505A" w:rsidRDefault="0024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EB580" w14:textId="77777777" w:rsidR="004830B3" w:rsidRDefault="00000000">
    <w:pPr>
      <w:pStyle w:val="a4"/>
    </w:pPr>
    <w:r>
      <w:rPr>
        <w:noProof/>
      </w:rPr>
      <mc:AlternateContent>
        <mc:Choice Requires="wps">
          <w:drawing>
            <wp:anchor distT="0" distB="0" distL="114300" distR="114300" simplePos="0" relativeHeight="251659264" behindDoc="0" locked="0" layoutInCell="1" allowOverlap="1" wp14:anchorId="05AFBF6B" wp14:editId="424F2CF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7D9377" w14:textId="77777777" w:rsidR="004830B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5AFBF6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27D9377" w14:textId="77777777" w:rsidR="004830B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7AF0E" w14:textId="77777777" w:rsidR="0024505A" w:rsidRDefault="0024505A">
      <w:r>
        <w:separator/>
      </w:r>
    </w:p>
  </w:footnote>
  <w:footnote w:type="continuationSeparator" w:id="0">
    <w:p w14:paraId="410AF489" w14:textId="77777777" w:rsidR="0024505A" w:rsidRDefault="00245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233812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830B3"/>
    <w:rsid w:val="0006267B"/>
    <w:rsid w:val="0020404F"/>
    <w:rsid w:val="00213C59"/>
    <w:rsid w:val="0024505A"/>
    <w:rsid w:val="00245FE5"/>
    <w:rsid w:val="003210CE"/>
    <w:rsid w:val="00347227"/>
    <w:rsid w:val="004830B3"/>
    <w:rsid w:val="00483F74"/>
    <w:rsid w:val="008A025A"/>
    <w:rsid w:val="00916D55"/>
    <w:rsid w:val="00946191"/>
    <w:rsid w:val="00A8302D"/>
    <w:rsid w:val="00AF61CC"/>
    <w:rsid w:val="00B70D59"/>
    <w:rsid w:val="00E10F73"/>
    <w:rsid w:val="00EE50C6"/>
    <w:rsid w:val="00F21E8F"/>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95144"/>
  <w15:docId w15:val="{068C87A8-10BA-4570-AF46-1180D0DCE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1869688">
      <w:bodyDiv w:val="1"/>
      <w:marLeft w:val="0"/>
      <w:marRight w:val="0"/>
      <w:marTop w:val="0"/>
      <w:marBottom w:val="0"/>
      <w:divBdr>
        <w:top w:val="none" w:sz="0" w:space="0" w:color="auto"/>
        <w:left w:val="none" w:sz="0" w:space="0" w:color="auto"/>
        <w:bottom w:val="none" w:sz="0" w:space="0" w:color="auto"/>
        <w:right w:val="none" w:sz="0" w:space="0" w:color="auto"/>
      </w:divBdr>
    </w:div>
    <w:div w:id="1922910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19</Pages>
  <Words>1362</Words>
  <Characters>7770</Characters>
  <Application>Microsoft Office Word</Application>
  <DocSecurity>0</DocSecurity>
  <Lines>64</Lines>
  <Paragraphs>18</Paragraphs>
  <ScaleCrop>false</ScaleCrop>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